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775"/>
      </w:tblGrid>
      <w:tr w:rsidR="004073B3" w:rsidRPr="00EE5AA5" w:rsidTr="00B064A1">
        <w:tc>
          <w:tcPr>
            <w:tcW w:w="4725" w:type="dxa"/>
          </w:tcPr>
          <w:p w:rsidR="004073B3" w:rsidRPr="004073B3" w:rsidRDefault="004073B3" w:rsidP="00B064A1">
            <w:pPr>
              <w:spacing w:line="240" w:lineRule="auto"/>
              <w:ind w:left="62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073B3">
              <w:rPr>
                <w:rFonts w:ascii="Times New Roman" w:hAnsi="Times New Roman"/>
                <w:sz w:val="24"/>
                <w:szCs w:val="24"/>
                <w:lang w:val="de-DE"/>
              </w:rPr>
              <w:t>BỘ NÔNG NGHIỆP VÀ PTNT</w:t>
            </w:r>
          </w:p>
          <w:p w:rsidR="004073B3" w:rsidRPr="004073B3" w:rsidRDefault="004073B3" w:rsidP="00B064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073B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    HỌC VIỆN NÔNG NGHIỆP VN</w:t>
            </w:r>
          </w:p>
        </w:tc>
        <w:tc>
          <w:tcPr>
            <w:tcW w:w="5775" w:type="dxa"/>
          </w:tcPr>
          <w:p w:rsidR="004073B3" w:rsidRPr="004073B3" w:rsidRDefault="004073B3" w:rsidP="00B064A1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B420E">
              <w:rPr>
                <w:rFonts w:ascii="Times New Roman" w:hAnsi="Times New Roman"/>
                <w:b/>
                <w:lang w:val="de-DE"/>
              </w:rPr>
              <w:t xml:space="preserve">   </w:t>
            </w:r>
            <w:r w:rsidRPr="004073B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CỘNG HÒA XÃ HỘI CHỦ NGHĨA VIỆT NAM</w:t>
            </w:r>
          </w:p>
          <w:p w:rsidR="004073B3" w:rsidRPr="004073B3" w:rsidRDefault="004073B3" w:rsidP="00B064A1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3B3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4073B3" w:rsidRPr="004073B3" w:rsidRDefault="004073B3" w:rsidP="00B064A1">
            <w:pPr>
              <w:spacing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73B3">
              <w:rPr>
                <w:rFonts w:ascii="Times New Roman" w:hAnsi="Times New Roman"/>
                <w:b/>
                <w:sz w:val="24"/>
                <w:szCs w:val="24"/>
              </w:rPr>
              <w:t>————————————</w:t>
            </w:r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073B3" w:rsidRPr="00EE5AA5" w:rsidRDefault="004073B3" w:rsidP="00B064A1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>Hà</w:t>
            </w:r>
            <w:proofErr w:type="spellEnd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>Nội</w:t>
            </w:r>
            <w:proofErr w:type="spellEnd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4073B3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</w:tbl>
    <w:p w:rsidR="001D619C" w:rsidRPr="00901CFD" w:rsidRDefault="001D619C" w:rsidP="001D619C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D619C" w:rsidRPr="00901CFD" w:rsidRDefault="001A45C2" w:rsidP="001D6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01C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LÝ LỊCH KHOA HỌC</w:t>
      </w:r>
    </w:p>
    <w:p w:rsidR="00553060" w:rsidRPr="00901CFD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I. LÝ LỊCH SƠ LƯỢC</w:t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Bùi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Huy Doanh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27/08/1981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Nam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Quê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quán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Nam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tộc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4F17D4">
        <w:rPr>
          <w:rFonts w:ascii="Times New Roman" w:eastAsia="Times New Roman" w:hAnsi="Times New Roman" w:cs="Times New Roman"/>
          <w:color w:val="000000"/>
          <w:sz w:val="26"/>
          <w:szCs w:val="26"/>
        </w:rPr>
        <w:t>iến</w:t>
      </w:r>
      <w:proofErr w:type="spellEnd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7B1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sỹ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4F17D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hưu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hưu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OLE_LINK1"/>
      <w:bookmarkStart w:id="1" w:name="OLE_LINK2"/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Khoa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Nông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End w:id="0"/>
      <w:bookmarkEnd w:id="1"/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lạc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P327-D19,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đô</w:t>
      </w:r>
      <w:proofErr w:type="spellEnd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proofErr w:type="spellEnd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Đặng</w:t>
      </w:r>
      <w:proofErr w:type="spellEnd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Xá</w:t>
      </w:r>
      <w:proofErr w:type="spellEnd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Gia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Lâm</w:t>
      </w:r>
      <w:proofErr w:type="spellEnd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D746D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 CQ: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3060" w:rsidRPr="00901CFD">
        <w:rPr>
          <w:rFonts w:ascii="Times New Roman" w:hAnsi="Times New Roman" w:cs="Times New Roman"/>
          <w:sz w:val="26"/>
          <w:szCs w:val="26"/>
          <w:lang w:eastAsia="ja-JP"/>
        </w:rPr>
        <w:t>0436762601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NR: 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DĐ: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0984803818</w:t>
      </w:r>
    </w:p>
    <w:p w:rsidR="005E17B8" w:rsidRDefault="001A45C2" w:rsidP="001D619C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ja-JP"/>
        </w:rPr>
      </w:pP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Fax: 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7621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7621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Email: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5E17B8" w:rsidRPr="0077158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bhdoanh</w:t>
        </w:r>
        <w:r w:rsidR="005E17B8" w:rsidRPr="0077158D">
          <w:rPr>
            <w:rStyle w:val="Hyperlink"/>
            <w:rFonts w:ascii="Times New Roman" w:hAnsi="Times New Roman" w:cs="Times New Roman"/>
            <w:sz w:val="26"/>
            <w:szCs w:val="26"/>
            <w:lang w:eastAsia="ja-JP"/>
          </w:rPr>
          <w:t>@vnua.edu.vn</w:t>
        </w:r>
      </w:hyperlink>
    </w:p>
    <w:p w:rsidR="006E42FE" w:rsidRPr="00901CFD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GoBack"/>
      <w:bookmarkEnd w:id="2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ĐÀO TẠO</w:t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1.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Nông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553060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6E42FE" w:rsidRPr="00901CFD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Chăn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nuôi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Thú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ăm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="007B55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2007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Sau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Thạc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2013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4F17D4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Thú</w:t>
      </w:r>
      <w:proofErr w:type="spellEnd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Hannover, CHLB </w:t>
      </w:r>
      <w:proofErr w:type="spellStart"/>
      <w:r w:rsidR="006E42FE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</w:p>
    <w:p w:rsidR="00F76214" w:rsidRPr="006B6015" w:rsidRDefault="00F76214" w:rsidP="001D6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B6015">
        <w:rPr>
          <w:rFonts w:ascii="Times New Roman" w:hAnsi="Times New Roman"/>
          <w:sz w:val="26"/>
          <w:szCs w:val="26"/>
        </w:rPr>
        <w:t>Tên</w:t>
      </w:r>
      <w:proofErr w:type="spellEnd"/>
      <w:r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6015">
        <w:rPr>
          <w:rFonts w:ascii="Times New Roman" w:hAnsi="Times New Roman"/>
          <w:sz w:val="26"/>
          <w:szCs w:val="26"/>
        </w:rPr>
        <w:t>luận</w:t>
      </w:r>
      <w:proofErr w:type="spellEnd"/>
      <w:r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6015">
        <w:rPr>
          <w:rFonts w:ascii="Times New Roman" w:hAnsi="Times New Roman"/>
          <w:sz w:val="26"/>
          <w:szCs w:val="26"/>
        </w:rPr>
        <w:t>văn</w:t>
      </w:r>
      <w:proofErr w:type="spellEnd"/>
      <w:r w:rsidRPr="006B601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Điều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hòa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vận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động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của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tinh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trùng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lợn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sau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li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tâm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gradient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nồng</w:t>
      </w:r>
      <w:proofErr w:type="spellEnd"/>
      <w:r w:rsidR="00D9788D" w:rsidRPr="006B60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788D" w:rsidRPr="006B6015">
        <w:rPr>
          <w:rFonts w:ascii="Times New Roman" w:hAnsi="Times New Roman"/>
          <w:sz w:val="26"/>
          <w:szCs w:val="26"/>
        </w:rPr>
        <w:t>độ</w:t>
      </w:r>
      <w:proofErr w:type="spellEnd"/>
    </w:p>
    <w:p w:rsidR="004F17D4" w:rsidRPr="00901CFD" w:rsidRDefault="004F17D4" w:rsidP="004F17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iến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sĩ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r w:rsidR="004073B3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4073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: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D9788D" w:rsidRDefault="004F17D4" w:rsidP="001D61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Thú</w:t>
      </w:r>
      <w:proofErr w:type="spellEnd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Hannover, CHLB </w:t>
      </w:r>
      <w:proofErr w:type="spellStart"/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</w:p>
    <w:p w:rsidR="006E42FE" w:rsidRPr="00901CFD" w:rsidRDefault="00D9788D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can xi ở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trùng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lợn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trùng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vitro</w:t>
      </w:r>
      <w:r w:rsidR="001A45C2"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00"/>
        <w:gridCol w:w="2495"/>
        <w:gridCol w:w="4111"/>
      </w:tblGrid>
      <w:tr w:rsidR="001A45C2" w:rsidRPr="00901CFD" w:rsidTr="006E42FE">
        <w:tc>
          <w:tcPr>
            <w:tcW w:w="3000" w:type="dxa"/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2495" w:type="dxa"/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</w:t>
            </w:r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4111" w:type="dxa"/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thạo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Mức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42FE" w:rsidRPr="00901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</w:p>
        </w:tc>
      </w:tr>
    </w:tbl>
    <w:p w:rsidR="00ED746D" w:rsidRDefault="00ED746D" w:rsidP="001D619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A45C2" w:rsidRPr="00901CFD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QUÁ TRÌNH CÔNG TÁC CHUYÊN MÔN</w:t>
      </w:r>
    </w:p>
    <w:tbl>
      <w:tblPr>
        <w:tblW w:w="10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3239"/>
      </w:tblGrid>
      <w:tr w:rsidR="001A45C2" w:rsidRPr="00901CFD" w:rsidTr="00E02330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5D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5D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5D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đảm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1A45C2" w:rsidRPr="00901CFD" w:rsidTr="00E02330">
        <w:trPr>
          <w:trHeight w:val="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6E42FE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01/2008 </w:t>
            </w:r>
            <w:r w:rsidR="00E02330"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02330"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09/2013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6E42FE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Giảng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1A45C2" w:rsidRPr="00901CFD" w:rsidTr="00E02330">
        <w:trPr>
          <w:trHeight w:val="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10/2013 </w:t>
            </w:r>
            <w:r w:rsidR="00D9788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D9788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09/2016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Giảng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D9788D" w:rsidRPr="00901CFD" w:rsidTr="00E02330">
        <w:trPr>
          <w:trHeight w:val="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10/2016 – 12/2019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y Hannover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E02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sinh</w:t>
            </w:r>
            <w:proofErr w:type="spellEnd"/>
          </w:p>
        </w:tc>
      </w:tr>
    </w:tbl>
    <w:p w:rsidR="001A45C2" w:rsidRPr="00901CFD" w:rsidRDefault="001A45C2" w:rsidP="001D619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CF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QUÁ TRÌNH NGHIÊN CỨU KHOA HỌC</w:t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1.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nghiên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cứu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khoa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đã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va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̀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đang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W w:w="10440" w:type="dxa"/>
        <w:tblInd w:w="-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44"/>
        <w:gridCol w:w="1701"/>
        <w:gridCol w:w="1985"/>
        <w:gridCol w:w="2080"/>
      </w:tblGrid>
      <w:tr w:rsidR="001A45C2" w:rsidRPr="00901CFD" w:rsidTr="00E02330">
        <w:trPr>
          <w:trHeight w:val="9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bắt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đầu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hoàn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(NN,</w:t>
            </w: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Trách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</w:p>
        </w:tc>
      </w:tr>
      <w:tr w:rsidR="001A45C2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ED74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Nghiên cứu giá trị dinh dưỡng của</w:t>
            </w:r>
            <w:r w:rsidR="00ED746D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r w:rsidRPr="00901CF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hạt và khô dầu hạt </w:t>
            </w:r>
            <w:r w:rsidRPr="00901C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Jatropha cursas</w:t>
            </w:r>
            <w:r w:rsidRPr="00901CF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để định hướng làm thức ăn vật nuôi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3" w:name="OLE_LINK15"/>
            <w:bookmarkStart w:id="4" w:name="OLE_LINK16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2008-2009</w:t>
            </w:r>
            <w:bookmarkEnd w:id="3"/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trì</w:t>
            </w:r>
            <w:proofErr w:type="spellEnd"/>
          </w:p>
        </w:tc>
      </w:tr>
      <w:tr w:rsidR="00E02330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Nghiên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cứu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các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chỉ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tiêu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sinh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lý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sinh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hóa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máu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của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một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số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giống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gà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nuôi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tại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nông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hộ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trên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địa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bàn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huyện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Yên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Phong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–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Bắc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Ninh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2008-2009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trì</w:t>
            </w:r>
            <w:proofErr w:type="spellEnd"/>
          </w:p>
        </w:tc>
      </w:tr>
      <w:tr w:rsidR="00E02330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5" w:name="_Hlk528174592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Nghiên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cứu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sự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biến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đổi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của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các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chỉ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tiêu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sinh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hóa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máu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trên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đàn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vịt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đẻ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khi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bị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nhiễm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>độc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  <w:lang w:eastAsia="ja-JP"/>
              </w:rPr>
              <w:t xml:space="preserve"> Aflatoxin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2009-2010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bookmarkEnd w:id="5"/>
      <w:tr w:rsidR="00E02330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542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 w:rsidRPr="00901CFD">
              <w:rPr>
                <w:rFonts w:ascii="Times New Roman" w:hAnsi="Times New Roman" w:cs="Times New Roman"/>
                <w:spacing w:val="10"/>
                <w:sz w:val="26"/>
                <w:szCs w:val="26"/>
                <w:lang w:val="vi-VN"/>
              </w:rPr>
              <w:t>Xây dựng mô hình bảo tồ</w:t>
            </w:r>
            <w:r w:rsidR="00ED746D">
              <w:rPr>
                <w:rFonts w:ascii="Times New Roman" w:hAnsi="Times New Roman" w:cs="Times New Roman"/>
                <w:spacing w:val="10"/>
                <w:sz w:val="26"/>
                <w:szCs w:val="26"/>
                <w:lang w:val="vi-VN"/>
              </w:rPr>
              <w:t>n và</w:t>
            </w:r>
            <w:r w:rsidR="00ED746D">
              <w:rPr>
                <w:rFonts w:ascii="Times New Roman" w:hAnsi="Times New Roman" w:cs="Times New Roman"/>
                <w:spacing w:val="10"/>
                <w:sz w:val="26"/>
                <w:szCs w:val="26"/>
                <w:lang w:val="en-GB"/>
              </w:rPr>
              <w:t xml:space="preserve"> </w:t>
            </w:r>
            <w:r w:rsidRPr="00901CFD">
              <w:rPr>
                <w:rFonts w:ascii="Times New Roman" w:hAnsi="Times New Roman" w:cs="Times New Roman"/>
                <w:spacing w:val="10"/>
                <w:sz w:val="26"/>
                <w:szCs w:val="26"/>
                <w:lang w:val="vi-VN"/>
              </w:rPr>
              <w:t>phát triển chăn nuôi gà bản địa tại Lục Ngạn và Yên Thế, Bắc Giang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2009-2011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E02330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6" w:name="_Hlk528174620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tỷ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trùng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dòng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lợn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Piétrain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kháng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stress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lỏng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lợn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cao-Trường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trì</w:t>
            </w:r>
            <w:proofErr w:type="spellEnd"/>
          </w:p>
        </w:tc>
      </w:tr>
      <w:bookmarkEnd w:id="6"/>
      <w:tr w:rsidR="00E02330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Khảo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sát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dinh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dưỡng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một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cây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họ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đậu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Faboideae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bằng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thí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nghiệm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tiêu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hóa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01CF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in vivo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trì</w:t>
            </w:r>
            <w:proofErr w:type="spellEnd"/>
          </w:p>
        </w:tc>
      </w:tr>
      <w:tr w:rsidR="00E02330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Đánh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khả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năng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thu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nhận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thức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ăn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tiêu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hóa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cân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bằng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nitơ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dẫn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purine ở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dê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khi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ăn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cây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họ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>đậu</w:t>
            </w:r>
            <w:proofErr w:type="spellEnd"/>
            <w:r w:rsidRPr="00901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Leucaeana</w:t>
            </w:r>
            <w:proofErr w:type="spellEnd"/>
            <w:r w:rsidRPr="00901C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leucocephala</w:t>
            </w:r>
            <w:proofErr w:type="spellEnd"/>
            <w:r w:rsidRPr="00901C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901CFD">
              <w:rPr>
                <w:rFonts w:ascii="Times New Roman" w:hAnsi="Times New Roman" w:cs="Times New Roman"/>
                <w:iCs/>
                <w:sz w:val="26"/>
                <w:szCs w:val="26"/>
              </w:rPr>
              <w:t>hoặc</w:t>
            </w:r>
            <w:proofErr w:type="spellEnd"/>
            <w:r w:rsidRPr="00901C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Stylosanthes</w:t>
            </w:r>
            <w:proofErr w:type="spellEnd"/>
            <w:r w:rsidRPr="00901CF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guianensis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1D61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901CFD" w:rsidRDefault="00E02330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  <w:tr w:rsidR="00D9788D" w:rsidRPr="00901CFD" w:rsidTr="00E0233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D9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D9788D">
            <w:pPr>
              <w:spacing w:before="100" w:beforeAutospacing="1" w:after="12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suất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giống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Taiwanese Napier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trồng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D978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D9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8D" w:rsidRPr="00901CFD" w:rsidRDefault="00D9788D" w:rsidP="00D97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gia</w:t>
            </w:r>
            <w:proofErr w:type="spellEnd"/>
          </w:p>
        </w:tc>
      </w:tr>
    </w:tbl>
    <w:p w:rsidR="001A45C2" w:rsidRPr="00901CFD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45C2" w:rsidRPr="00901CFD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CFD">
        <w:rPr>
          <w:rFonts w:ascii="Times New Roman" w:eastAsia="Times New Roman" w:hAnsi="Times New Roman" w:cs="Times New Roman"/>
          <w:sz w:val="26"/>
          <w:szCs w:val="26"/>
        </w:rPr>
        <w:br/>
      </w:r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trình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khoa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đã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bố</w:t>
      </w:r>
      <w:proofErr w:type="spellEnd"/>
      <w:r w:rsidRPr="00901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W w:w="10344" w:type="dxa"/>
        <w:tblInd w:w="-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343"/>
        <w:gridCol w:w="1417"/>
        <w:gridCol w:w="3969"/>
      </w:tblGrid>
      <w:tr w:rsidR="001A45C2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bô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C2" w:rsidRPr="00901CFD" w:rsidRDefault="001A45C2" w:rsidP="000E34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0E34D9"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chí</w:t>
            </w:r>
          </w:p>
        </w:tc>
      </w:tr>
      <w:tr w:rsidR="001A45C2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07440F" w:rsidRDefault="00D92C1C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thịt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gà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chùm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lông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Lục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Ngạn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07440F" w:rsidRDefault="00D92C1C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07440F" w:rsidRDefault="00D92C1C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Tạp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chí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KHKT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Chăn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nuôi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4-</w:t>
            </w:r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2012</w:t>
            </w:r>
          </w:p>
        </w:tc>
      </w:tr>
      <w:tr w:rsidR="001A45C2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901CFD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07440F" w:rsidRDefault="00D92C1C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hAnsi="Times New Roman" w:cs="Times New Roman"/>
                <w:sz w:val="26"/>
                <w:szCs w:val="26"/>
              </w:rPr>
              <w:t>The relationship between ATP content and motility of boar spermatozoa during prolong incubation and long-term storage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C2" w:rsidRPr="0007440F" w:rsidRDefault="00D92C1C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07440F" w:rsidP="00D92C1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7" w:name="OLE_LINK51"/>
            <w:bookmarkStart w:id="8" w:name="OLE_LINK52"/>
            <w:r w:rsidRPr="0007440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Proceeding of </w:t>
            </w:r>
            <w:r w:rsidR="00D92C1C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>Reproduction</w:t>
            </w:r>
            <w:r w:rsidR="00ED746D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in</w:t>
            </w:r>
            <w:r w:rsidR="00D92C1C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Domestic. </w:t>
            </w:r>
            <w:proofErr w:type="gramStart"/>
            <w:r w:rsidR="00D92C1C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>Anim</w:t>
            </w:r>
            <w:r w:rsidR="00ED746D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>als</w:t>
            </w:r>
            <w:r w:rsidR="00D92C1C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bookmarkEnd w:id="7"/>
            <w:bookmarkEnd w:id="8"/>
            <w:r w:rsidR="00D92C1C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>49</w:t>
            </w:r>
            <w:proofErr w:type="gramEnd"/>
            <w:r w:rsidR="00D92C1C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>, Suppl.1, p. 34</w:t>
            </w:r>
          </w:p>
          <w:p w:rsidR="001A45C2" w:rsidRPr="0007440F" w:rsidRDefault="001A45C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92C1C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901CFD" w:rsidRDefault="00ED746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D92C1C" w:rsidP="00D92C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Thu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nhận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thức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ăn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tiêu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hóa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cân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bằng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nitơ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dẫn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purine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nước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tiểu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dê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bổ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sung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cây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họ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đậu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</w:t>
            </w:r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Fabaceae</w:t>
            </w:r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khẩu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D92C1C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D92C1C" w:rsidP="00D92C1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Tạp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chí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KHKT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Chăn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nuôi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6-2015</w:t>
            </w:r>
          </w:p>
        </w:tc>
      </w:tr>
      <w:tr w:rsidR="00D92C1C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901CFD" w:rsidRDefault="00ED746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D92C1C" w:rsidP="00D92C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40F">
              <w:rPr>
                <w:rFonts w:ascii="Times New Roman" w:hAnsi="Times New Roman" w:cs="Times New Roman"/>
                <w:bCs/>
                <w:sz w:val="26"/>
                <w:szCs w:val="26"/>
                <w:lang w:eastAsia="de-DE"/>
              </w:rPr>
              <w:t>Impact of centrifugation stress on boar sperm kinetics and energy metabolism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EF401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07440F" w:rsidP="00EF401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07440F">
              <w:rPr>
                <w:rFonts w:ascii="Times New Roman" w:hAnsi="Times New Roman" w:cs="Times New Roman"/>
                <w:iCs/>
                <w:sz w:val="26"/>
                <w:szCs w:val="26"/>
              </w:rPr>
              <w:t>Proceeding of R</w:t>
            </w:r>
            <w:r w:rsidR="00EF4010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eproduction </w:t>
            </w:r>
            <w:r w:rsidR="00ED746D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>in</w:t>
            </w:r>
            <w:r w:rsidR="00EF4010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Domestic. </w:t>
            </w:r>
            <w:proofErr w:type="gramStart"/>
            <w:r w:rsidR="00EF4010" w:rsidRPr="000744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Animal  </w:t>
            </w:r>
            <w:r w:rsidR="00EF4010" w:rsidRPr="0007440F">
              <w:rPr>
                <w:rFonts w:ascii="Times New Roman" w:hAnsi="Times New Roman" w:cs="Times New Roman"/>
                <w:bCs/>
                <w:sz w:val="26"/>
                <w:szCs w:val="26"/>
                <w:lang w:eastAsia="de-DE"/>
              </w:rPr>
              <w:t>50</w:t>
            </w:r>
            <w:proofErr w:type="gramEnd"/>
            <w:r w:rsidR="00EF4010" w:rsidRPr="0007440F">
              <w:rPr>
                <w:rFonts w:ascii="Times New Roman" w:hAnsi="Times New Roman" w:cs="Times New Roman"/>
                <w:bCs/>
                <w:sz w:val="26"/>
                <w:szCs w:val="26"/>
                <w:lang w:eastAsia="de-DE"/>
              </w:rPr>
              <w:t xml:space="preserve"> </w:t>
            </w:r>
            <w:r w:rsidR="00EF4010" w:rsidRPr="0007440F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(Suppl. 1), p. 12</w:t>
            </w:r>
          </w:p>
        </w:tc>
      </w:tr>
      <w:tr w:rsidR="00D92C1C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901CFD" w:rsidRDefault="00ED746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EF4010" w:rsidP="00D92C1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Thu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nhận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thức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ăn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tiêu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hóa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cân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bằng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nitơ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dẫn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purine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nước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tiểu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dê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khi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cho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ăn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Leucaeana</w:t>
            </w:r>
            <w:proofErr w:type="spellEnd"/>
            <w:r w:rsidRPr="0007440F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leucocephala</w:t>
            </w:r>
            <w:proofErr w:type="spellEnd"/>
            <w:r w:rsidRPr="0007440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07440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Stylosanthes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guianensis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EF4010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1C" w:rsidRPr="0007440F" w:rsidRDefault="00EF4010" w:rsidP="00D92C1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Tạp</w:t>
            </w:r>
            <w:proofErr w:type="spellEnd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học</w:t>
            </w:r>
            <w:proofErr w:type="spellEnd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Phát</w:t>
            </w:r>
            <w:proofErr w:type="spellEnd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triển</w:t>
            </w:r>
            <w:proofErr w:type="spellEnd"/>
            <w:r w:rsidR="00542553" w:rsidRPr="000744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2015</w:t>
            </w:r>
          </w:p>
        </w:tc>
      </w:tr>
      <w:tr w:rsidR="00EF4010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0" w:rsidRPr="00901CFD" w:rsidRDefault="00ED746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F" w:rsidRPr="0007440F" w:rsidRDefault="00B9078F" w:rsidP="00542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</w:pP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Ảnh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hưởng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của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mức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thay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thế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cỏ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voi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(</w:t>
            </w:r>
            <w:proofErr w:type="spellStart"/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Pennisetum</w:t>
            </w:r>
            <w:proofErr w:type="spellEnd"/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purpureum) </w:t>
            </w:r>
          </w:p>
          <w:p w:rsidR="00EF4010" w:rsidRPr="0007440F" w:rsidRDefault="00B9078F" w:rsidP="00542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bằng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thân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lá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cây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đậu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Mèo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(</w:t>
            </w:r>
            <w:proofErr w:type="spellStart"/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Mucuna</w:t>
            </w:r>
            <w:proofErr w:type="spellEnd"/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pruriens</w:t>
            </w:r>
            <w:proofErr w:type="spellEnd"/>
            <w:r w:rsidRPr="000744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)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trong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khẩu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phần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ăn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đến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thu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nhận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tiêu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hóa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thức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ăn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và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chuyển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hóa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nitơ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trên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dê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0" w:rsidRPr="0007440F" w:rsidRDefault="00514FD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0" w:rsidRPr="0007440F" w:rsidRDefault="00514FD2" w:rsidP="00D92C1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bookmarkStart w:id="9" w:name="OLE_LINK58"/>
            <w:bookmarkStart w:id="10" w:name="OLE_LINK59"/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Tạp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chí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Khoa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học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và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Phát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triển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2016,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tập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14,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số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1</w:t>
            </w:r>
            <w:bookmarkEnd w:id="9"/>
            <w:bookmarkEnd w:id="10"/>
          </w:p>
        </w:tc>
      </w:tr>
      <w:tr w:rsidR="00EF4010" w:rsidRPr="00901CFD" w:rsidTr="00ED746D">
        <w:trPr>
          <w:trHeight w:val="19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0" w:rsidRPr="00901CFD" w:rsidRDefault="00ED746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0" w:rsidRPr="0007440F" w:rsidRDefault="00D30772" w:rsidP="005425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Năng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suất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giá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trị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dinh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dưỡng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cỏ</w:t>
            </w:r>
            <w:proofErr w:type="spellEnd"/>
            <w:r w:rsidR="00542553"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Taiwanese Napier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nhập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từ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Thái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Lan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trồng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Viện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Nông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Việt</w:t>
            </w:r>
            <w:proofErr w:type="spellEnd"/>
            <w:r w:rsidRPr="0007440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0" w:rsidRPr="0007440F" w:rsidRDefault="00D30772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0" w:rsidRPr="0007440F" w:rsidRDefault="00D30772" w:rsidP="00D3077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Tạp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chí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Khoa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học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và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Phát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triển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2017,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tập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15, </w:t>
            </w:r>
            <w:proofErr w:type="spellStart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số</w:t>
            </w:r>
            <w:proofErr w:type="spellEnd"/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4</w:t>
            </w:r>
          </w:p>
        </w:tc>
      </w:tr>
      <w:tr w:rsidR="00D30772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2" w:rsidRPr="00901CFD" w:rsidRDefault="00ED746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2" w:rsidRPr="0007440F" w:rsidRDefault="00D30772" w:rsidP="00542553">
            <w:pPr>
              <w:pStyle w:val="Default"/>
              <w:spacing w:line="36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1" w:name="OLE_LINK60"/>
            <w:r w:rsidRPr="0007440F">
              <w:rPr>
                <w:rFonts w:ascii="Times New Roman" w:hAnsi="Times New Roman" w:cs="Times New Roman"/>
                <w:bCs/>
                <w:sz w:val="26"/>
                <w:szCs w:val="26"/>
              </w:rPr>
              <w:t>Characterization of inositol trisphosphate receptors</w:t>
            </w:r>
            <w:r w:rsidR="00ED746D" w:rsidRPr="000744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7440F">
              <w:rPr>
                <w:rFonts w:ascii="Times New Roman" w:hAnsi="Times New Roman" w:cs="Times New Roman"/>
                <w:bCs/>
                <w:sz w:val="26"/>
                <w:szCs w:val="26"/>
              </w:rPr>
              <w:t>in boar spermatozoa</w:t>
            </w:r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2" w:rsidRPr="0007440F" w:rsidRDefault="00901CF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D" w:rsidRPr="0007440F" w:rsidRDefault="0007440F" w:rsidP="0090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iCs/>
                <w:sz w:val="26"/>
                <w:szCs w:val="26"/>
              </w:rPr>
              <w:t>Proceeding</w:t>
            </w: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of </w:t>
            </w:r>
            <w:r w:rsidR="00901CFD"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Reproduction</w:t>
            </w:r>
            <w:r w:rsidR="00ED746D"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="00901CFD"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 Domestic Animals</w:t>
            </w:r>
          </w:p>
          <w:p w:rsidR="00D30772" w:rsidRPr="0007440F" w:rsidRDefault="00901CFD" w:rsidP="00901CF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Vol. 53 • Supplement 1</w:t>
            </w:r>
          </w:p>
        </w:tc>
      </w:tr>
      <w:tr w:rsidR="00901CFD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D" w:rsidRPr="00901CFD" w:rsidRDefault="00ED746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D" w:rsidRPr="0007440F" w:rsidRDefault="00901CFD" w:rsidP="00542553">
            <w:pPr>
              <w:pStyle w:val="Defaul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440F">
              <w:rPr>
                <w:rFonts w:ascii="Times New Roman" w:hAnsi="Times New Roman" w:cs="Times New Roman"/>
                <w:bCs/>
                <w:sz w:val="26"/>
                <w:szCs w:val="26"/>
              </w:rPr>
              <w:t>Characterization of calcium gated channels in boar spermatozoa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D" w:rsidRPr="0007440F" w:rsidRDefault="00901CFD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D" w:rsidRPr="0007440F" w:rsidRDefault="0007440F" w:rsidP="00C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iCs/>
                <w:sz w:val="26"/>
                <w:szCs w:val="26"/>
              </w:rPr>
              <w:t>Proceeding</w:t>
            </w: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="006B601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of </w:t>
            </w:r>
            <w:r w:rsidR="00901CFD"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Reproduction</w:t>
            </w:r>
            <w:r w:rsidR="00ED746D"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="00901CFD"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 Domestic Animals</w:t>
            </w:r>
          </w:p>
          <w:p w:rsidR="00922F03" w:rsidRPr="0007440F" w:rsidRDefault="00901CFD" w:rsidP="00901CF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Vol. 53 • Supplement 2</w:t>
            </w:r>
          </w:p>
        </w:tc>
      </w:tr>
      <w:tr w:rsidR="00922F03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3" w:rsidRDefault="00D9788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3" w:rsidRPr="0007440F" w:rsidRDefault="0007440F" w:rsidP="00542553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40F">
              <w:rPr>
                <w:rFonts w:ascii="Times New Roman" w:hAnsi="Times New Roman" w:cs="Times New Roman"/>
                <w:iCs/>
                <w:sz w:val="26"/>
                <w:szCs w:val="26"/>
              </w:rPr>
              <w:t>In vitro-ageing in boar spermatozoa increases calcium release from intracellular stores by sensitizing receptor-gated channels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3" w:rsidRPr="0007440F" w:rsidRDefault="0007440F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0F" w:rsidRPr="0007440F" w:rsidRDefault="0007440F" w:rsidP="0007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Proceeding of </w:t>
            </w: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Reproduction in Domestic Animals</w:t>
            </w:r>
          </w:p>
          <w:p w:rsidR="00922F03" w:rsidRPr="0007440F" w:rsidRDefault="0007440F" w:rsidP="00C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Vol. 54 • Supplement 1</w:t>
            </w:r>
          </w:p>
        </w:tc>
      </w:tr>
      <w:tr w:rsidR="00922F03" w:rsidRPr="00901CFD" w:rsidTr="00ED746D">
        <w:trPr>
          <w:trHeight w:val="6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3" w:rsidRDefault="00D9788D" w:rsidP="001D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3" w:rsidRPr="0007440F" w:rsidRDefault="0007440F" w:rsidP="00542553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440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Influence of semen storage on the responsiveness to a </w:t>
            </w:r>
            <w:r w:rsidRPr="0007440F">
              <w:rPr>
                <w:rFonts w:ascii="Times New Roman" w:hAnsi="Times New Roman" w:cs="Times New Roman"/>
                <w:color w:val="222222"/>
                <w:sz w:val="26"/>
                <w:szCs w:val="26"/>
                <w:lang w:val="en-US" w:eastAsia="en-GB"/>
              </w:rPr>
              <w:t>sensitizer</w:t>
            </w:r>
            <w:r w:rsidRPr="0007440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of receptor-gated intracellular calcium channels in boar spermatozoa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3" w:rsidRPr="0007440F" w:rsidRDefault="0007440F" w:rsidP="00C2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744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0F" w:rsidRPr="0007440F" w:rsidRDefault="0007440F" w:rsidP="0007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Proceeding of </w:t>
            </w: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Reproduction in Domestic Animals</w:t>
            </w:r>
          </w:p>
          <w:p w:rsidR="00922F03" w:rsidRPr="0007440F" w:rsidRDefault="0007440F" w:rsidP="00C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7440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Vol. 54 • Supplement 2</w:t>
            </w:r>
          </w:p>
        </w:tc>
      </w:tr>
    </w:tbl>
    <w:p w:rsidR="001A45C2" w:rsidRPr="00901CFD" w:rsidRDefault="001A45C2" w:rsidP="001D619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8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39"/>
        <w:gridCol w:w="5380"/>
      </w:tblGrid>
      <w:tr w:rsidR="001A45C2" w:rsidRPr="00901CFD" w:rsidTr="007B55F0">
        <w:trPr>
          <w:trHeight w:val="2069"/>
        </w:trPr>
        <w:tc>
          <w:tcPr>
            <w:tcW w:w="5439" w:type="dxa"/>
            <w:vAlign w:val="center"/>
            <w:hideMark/>
          </w:tcPr>
          <w:p w:rsidR="001A45C2" w:rsidRPr="00901CFD" w:rsidRDefault="001A45C2" w:rsidP="007B5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380" w:type="dxa"/>
            <w:vAlign w:val="center"/>
            <w:hideMark/>
          </w:tcPr>
          <w:p w:rsidR="007B55F0" w:rsidRDefault="007B55F0" w:rsidP="007B5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92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</w:t>
            </w:r>
            <w:r w:rsidR="001A45C2" w:rsidRPr="009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9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="001A45C2" w:rsidRPr="009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="0092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A45C2" w:rsidRPr="009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201</w:t>
            </w:r>
            <w:r w:rsidR="00922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9</w:t>
            </w:r>
            <w:r w:rsidR="001A45C2" w:rsidRPr="009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</w:p>
          <w:p w:rsidR="007B55F0" w:rsidRDefault="001A45C2" w:rsidP="007B5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kí</w:t>
            </w:r>
            <w:proofErr w:type="spellEnd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  <w:p w:rsidR="006B6015" w:rsidRDefault="006B6015" w:rsidP="007B5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B55F0" w:rsidRDefault="0007440F" w:rsidP="007B5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A45C2" w:rsidRPr="007B55F0" w:rsidRDefault="006B6015" w:rsidP="007B5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TS. </w:t>
            </w:r>
            <w:proofErr w:type="spellStart"/>
            <w:r w:rsidR="007B55F0" w:rsidRPr="007B55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Bùi</w:t>
            </w:r>
            <w:proofErr w:type="spellEnd"/>
            <w:r w:rsidR="007B55F0" w:rsidRPr="007B55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Huy Doanh</w:t>
            </w:r>
          </w:p>
        </w:tc>
      </w:tr>
    </w:tbl>
    <w:p w:rsidR="002664B9" w:rsidRPr="00901CFD" w:rsidRDefault="001A45C2" w:rsidP="001D619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01CFD"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2664B9" w:rsidRPr="0090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1C" w:rsidRDefault="00914E1C" w:rsidP="001A45C2">
      <w:pPr>
        <w:spacing w:after="0" w:line="240" w:lineRule="auto"/>
      </w:pPr>
      <w:r>
        <w:separator/>
      </w:r>
    </w:p>
  </w:endnote>
  <w:endnote w:type="continuationSeparator" w:id="0">
    <w:p w:rsidR="00914E1C" w:rsidRDefault="00914E1C" w:rsidP="001A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1C" w:rsidRDefault="00914E1C" w:rsidP="001A45C2">
      <w:pPr>
        <w:spacing w:after="0" w:line="240" w:lineRule="auto"/>
      </w:pPr>
      <w:r>
        <w:separator/>
      </w:r>
    </w:p>
  </w:footnote>
  <w:footnote w:type="continuationSeparator" w:id="0">
    <w:p w:rsidR="00914E1C" w:rsidRDefault="00914E1C" w:rsidP="001A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1BCE"/>
    <w:multiLevelType w:val="hybridMultilevel"/>
    <w:tmpl w:val="EAF07898"/>
    <w:lvl w:ilvl="0" w:tplc="E75C4A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WxMDWzNDQwsTRR0lEKTi0uzszPAykwrgUA55mvRSwAAAA="/>
  </w:docVars>
  <w:rsids>
    <w:rsidRoot w:val="001A45C2"/>
    <w:rsid w:val="0003360C"/>
    <w:rsid w:val="0007440F"/>
    <w:rsid w:val="000E34D9"/>
    <w:rsid w:val="00167AC6"/>
    <w:rsid w:val="001A45C2"/>
    <w:rsid w:val="001D619C"/>
    <w:rsid w:val="00235D6D"/>
    <w:rsid w:val="002664B9"/>
    <w:rsid w:val="004073B3"/>
    <w:rsid w:val="004F17D4"/>
    <w:rsid w:val="00514FD2"/>
    <w:rsid w:val="00542553"/>
    <w:rsid w:val="00553060"/>
    <w:rsid w:val="005D11C8"/>
    <w:rsid w:val="005E17B8"/>
    <w:rsid w:val="006B6015"/>
    <w:rsid w:val="006E42FE"/>
    <w:rsid w:val="007B55F0"/>
    <w:rsid w:val="007C2368"/>
    <w:rsid w:val="007F01E8"/>
    <w:rsid w:val="0080024A"/>
    <w:rsid w:val="00812CEF"/>
    <w:rsid w:val="00901CFD"/>
    <w:rsid w:val="00914E1C"/>
    <w:rsid w:val="00922F03"/>
    <w:rsid w:val="009D31B3"/>
    <w:rsid w:val="00A9234F"/>
    <w:rsid w:val="00B9078F"/>
    <w:rsid w:val="00C147B1"/>
    <w:rsid w:val="00D153EB"/>
    <w:rsid w:val="00D30772"/>
    <w:rsid w:val="00D87938"/>
    <w:rsid w:val="00D92C1C"/>
    <w:rsid w:val="00D9788D"/>
    <w:rsid w:val="00E02330"/>
    <w:rsid w:val="00ED746D"/>
    <w:rsid w:val="00EF4010"/>
    <w:rsid w:val="00F76214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6CB2"/>
  <w15:docId w15:val="{A9E55CC8-A703-438B-8361-05EC0F4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A45C2"/>
    <w:rPr>
      <w:rFonts w:ascii="CourierNewPSMT" w:hAnsi="CourierNew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1A45C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1A45C2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1A45C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C2"/>
  </w:style>
  <w:style w:type="paragraph" w:styleId="Footer">
    <w:name w:val="footer"/>
    <w:basedOn w:val="Normal"/>
    <w:link w:val="FooterChar"/>
    <w:uiPriority w:val="99"/>
    <w:unhideWhenUsed/>
    <w:rsid w:val="001A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C2"/>
  </w:style>
  <w:style w:type="character" w:customStyle="1" w:styleId="fontstyle21">
    <w:name w:val="fontstyle21"/>
    <w:basedOn w:val="DefaultParagraphFont"/>
    <w:rsid w:val="001D619C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92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0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E1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doanh@vnua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5CE6-E5FA-4A72-88B0-D2486F5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Doanh</dc:creator>
  <cp:lastModifiedBy>Doanh Bui</cp:lastModifiedBy>
  <cp:revision>7</cp:revision>
  <cp:lastPrinted>2018-10-24T18:32:00Z</cp:lastPrinted>
  <dcterms:created xsi:type="dcterms:W3CDTF">2018-10-24T18:31:00Z</dcterms:created>
  <dcterms:modified xsi:type="dcterms:W3CDTF">2019-12-15T21:37:00Z</dcterms:modified>
</cp:coreProperties>
</file>