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6"/>
          <w:szCs w:val="26"/>
          <w:vertAlign w:val="baseline"/>
        </w:rPr>
      </w:pPr>
      <w:r w:rsidDel="00000000" w:rsidR="00000000" w:rsidRPr="00000000">
        <w:rPr>
          <w:b w:val="1"/>
          <w:color w:val="000000"/>
          <w:sz w:val="26"/>
          <w:szCs w:val="26"/>
          <w:vertAlign w:val="baseline"/>
          <w:rtl w:val="0"/>
        </w:rPr>
        <w:t xml:space="preserve">                                                Curriculum vitae                               </w:t>
      </w:r>
      <w:r w:rsidDel="00000000" w:rsidR="00000000" w:rsidRPr="00000000">
        <w:rPr>
          <w:rFonts w:ascii="Times New Roman" w:cs="Times New Roman" w:eastAsia="Times New Roman" w:hAnsi="Times New Roman"/>
          <w:b w:val="1"/>
          <w:color w:val="000000"/>
          <w:sz w:val="26"/>
          <w:szCs w:val="26"/>
          <w:vertAlign w:val="baseline"/>
        </w:rPr>
        <w:drawing>
          <wp:inline distB="0" distT="0" distL="114300" distR="114300">
            <wp:extent cx="1179830" cy="178308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79830" cy="17830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color w:val="000000"/>
          <w:sz w:val="26"/>
          <w:szCs w:val="26"/>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6"/>
          <w:szCs w:val="26"/>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sz w:val="26"/>
          <w:szCs w:val="26"/>
          <w:vertAlign w:val="baseline"/>
          <w:rtl w:val="0"/>
        </w:rPr>
        <w:t xml:space="preserve">1. Name</w:t>
      </w:r>
      <w:r w:rsidDel="00000000" w:rsidR="00000000" w:rsidRPr="00000000">
        <w:rPr>
          <w:vertAlign w:val="baseline"/>
          <w:rtl w:val="0"/>
        </w:rPr>
        <w:t xml:space="preserve">:                         DOAN THU THUY   </w:t>
        <w:tab/>
        <w:tab/>
        <w:t xml:space="preserve">           (male/female): Female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2. Date of Birth</w:t>
      </w:r>
      <w:r w:rsidDel="00000000" w:rsidR="00000000" w:rsidRPr="00000000">
        <w:rPr>
          <w:vertAlign w:val="baseline"/>
          <w:rtl w:val="0"/>
        </w:rPr>
        <w:t xml:space="preserve">:             20/June/1984</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2160" w:hanging="216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3. Address</w:t>
      </w:r>
      <w:r w:rsidDel="00000000" w:rsidR="00000000" w:rsidRPr="00000000">
        <w:rPr>
          <w:vertAlign w:val="baseline"/>
          <w:rtl w:val="0"/>
        </w:rPr>
        <w:t xml:space="preserve">:                     36 T Street, Vietnam National University of Agriculture.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4. Office</w:t>
      </w:r>
      <w:r w:rsidDel="00000000" w:rsidR="00000000" w:rsidRPr="00000000">
        <w:rPr>
          <w:vertAlign w:val="baseline"/>
          <w:rtl w:val="0"/>
        </w:rPr>
        <w:t xml:space="preserve">:                        Vietnam National University of Agriculture.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2340" w:hanging="23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5. Office address</w:t>
      </w:r>
      <w:r w:rsidDel="00000000" w:rsidR="00000000" w:rsidRPr="00000000">
        <w:rPr>
          <w:vertAlign w:val="baseline"/>
          <w:rtl w:val="0"/>
        </w:rPr>
        <w:t xml:space="preserve">:         Trau Quy, Gia Lam, Ha Noi</w:t>
        <w:tab/>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6. E-mail</w:t>
      </w:r>
      <w:r w:rsidDel="00000000" w:rsidR="00000000" w:rsidRPr="00000000">
        <w:rPr>
          <w:vertAlign w:val="baseline"/>
          <w:rtl w:val="0"/>
        </w:rPr>
        <w:t xml:space="preserve">:                       </w:t>
      </w:r>
      <w:hyperlink r:id="rId7">
        <w:r w:rsidDel="00000000" w:rsidR="00000000" w:rsidRPr="00000000">
          <w:rPr>
            <w:rFonts w:ascii="Times New Roman" w:cs="Times New Roman" w:eastAsia="Times New Roman" w:hAnsi="Times New Roman"/>
            <w:color w:val="0000ff"/>
            <w:sz w:val="24"/>
            <w:szCs w:val="24"/>
            <w:u w:val="single"/>
            <w:vertAlign w:val="baseline"/>
            <w:rtl w:val="0"/>
          </w:rPr>
          <w:t xml:space="preserve">doanthuycgct@gmail.com</w:t>
        </w:r>
      </w:hyperlink>
      <w:r w:rsidDel="00000000" w:rsidR="00000000" w:rsidRPr="00000000">
        <w:rPr>
          <w:vertAlign w:val="baseline"/>
          <w:rtl w:val="0"/>
        </w:rPr>
        <w:t xml:space="preserve"> </w:t>
        <w:tab/>
      </w:r>
      <w:r w:rsidDel="00000000" w:rsidR="00000000" w:rsidRPr="00000000">
        <w:rPr>
          <w:b w:val="1"/>
          <w:vertAlign w:val="baseline"/>
          <w:rtl w:val="0"/>
        </w:rPr>
        <w:t xml:space="preserve"> Fax: </w:t>
        <w:tab/>
        <w:t xml:space="preserve">         Mobile:</w:t>
      </w:r>
      <w:r w:rsidDel="00000000" w:rsidR="00000000" w:rsidRPr="00000000">
        <w:rPr>
          <w:vertAlign w:val="baseline"/>
          <w:rtl w:val="0"/>
        </w:rPr>
        <w:t xml:space="preserve"> 0938423680</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7. Employment</w:t>
      </w:r>
      <w:r w:rsidDel="00000000" w:rsidR="00000000" w:rsidRPr="00000000">
        <w:rPr>
          <w:vertAlign w:val="baseline"/>
          <w:rtl w:val="0"/>
        </w:rPr>
        <w:t xml:space="preserve">:            Lecturer</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8. Position:  </w:t>
      </w:r>
      <w:r w:rsidDel="00000000" w:rsidR="00000000" w:rsidRPr="00000000">
        <w:rPr>
          <w:vertAlign w:val="baseline"/>
          <w:rtl w:val="0"/>
        </w:rPr>
        <w:t xml:space="preserve">                  Teaching staff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9. Major</w:t>
      </w:r>
      <w:r w:rsidDel="00000000" w:rsidR="00000000" w:rsidRPr="00000000">
        <w:rPr>
          <w:vertAlign w:val="baseline"/>
          <w:rtl w:val="0"/>
        </w:rPr>
        <w:t xml:space="preserve">:                       Genetics and Plant Breeding</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10. Academic background</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firstLine="5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Sep. 2004 - Jul. 2009:  Undergraduate Student in Russian State Agrarian University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firstLine="540"/>
        <w:jc w:val="both"/>
        <w:rPr>
          <w:rFonts w:ascii="Times New Roman" w:cs="Times New Roman" w:eastAsia="Times New Roman" w:hAnsi="Times New Roman"/>
          <w:b w:val="0"/>
          <w:sz w:val="24"/>
          <w:szCs w:val="24"/>
          <w:vertAlign w:val="baseline"/>
        </w:rPr>
      </w:pPr>
      <w:r w:rsidDel="00000000" w:rsidR="00000000" w:rsidRPr="00000000">
        <w:rPr>
          <w:vertAlign w:val="baseline"/>
          <w:rtl w:val="0"/>
        </w:rPr>
        <w:t xml:space="preserve">Jan. 2010 – Jul. 2012:  Fellows in Russian State Agarian University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firstLine="54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11. Employment record: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ind w:left="540" w:firstLine="0"/>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From Jan. 2014 to now: Working in Department Genetics and Plant Breeding,                  Faculty of Agronomy, Vietnam National University of Agriculture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12. Direction of research in last 5 years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Genetics, breeding and biotechnology of fruit trees.</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2460"/>
        </w:tabs>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13. Teaching course</w:t>
        <w:tab/>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455"/>
        </w:tabs>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Undergraduate program: Principles of Plant Breeding, Seed production and technology</w:t>
        <w:tab/>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Master Program:</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4680"/>
        </w:tabs>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Fonts w:ascii="Times New Roman" w:cs="Times New Roman" w:eastAsia="Times New Roman" w:hAnsi="Times New Roman"/>
          <w:b w:val="0"/>
          <w:color w:val="000080"/>
          <w:sz w:val="24"/>
          <w:szCs w:val="24"/>
          <w:vertAlign w:val="baseline"/>
          <w:rtl w:val="0"/>
        </w:rPr>
        <w:t xml:space="preserve">- PhD program: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4680"/>
        </w:tabs>
        <w:spacing w:after="0" w:before="0" w:line="240" w:lineRule="auto"/>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b w:val="1"/>
          <w:color w:val="000080"/>
          <w:sz w:val="24"/>
          <w:szCs w:val="24"/>
          <w:vertAlign w:val="baseline"/>
        </w:rPr>
      </w:pPr>
      <w:r w:rsidDel="00000000" w:rsidR="00000000" w:rsidRPr="00000000">
        <w:rPr>
          <w:rFonts w:ascii="Times New Roman" w:cs="Times New Roman" w:eastAsia="Times New Roman" w:hAnsi="Times New Roman"/>
          <w:b w:val="1"/>
          <w:color w:val="000080"/>
          <w:sz w:val="24"/>
          <w:szCs w:val="24"/>
          <w:vertAlign w:val="baseline"/>
          <w:rtl w:val="0"/>
        </w:rPr>
        <w:t xml:space="preserve">14.  Research Project Coordinator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firstLine="12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15. Experience in Education and Science Society</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16. Supervisor for PhD student</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tbl>
      <w:tblPr>
        <w:tblStyle w:val="Table1"/>
        <w:tblW w:w="973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2"/>
        <w:gridCol w:w="2837"/>
        <w:gridCol w:w="2569"/>
        <w:gridCol w:w="1299"/>
        <w:gridCol w:w="2211"/>
        <w:tblGridChange w:id="0">
          <w:tblGrid>
            <w:gridCol w:w="822"/>
            <w:gridCol w:w="2837"/>
            <w:gridCol w:w="2569"/>
            <w:gridCol w:w="1299"/>
            <w:gridCol w:w="2211"/>
          </w:tblGrid>
        </w:tblGridChange>
      </w:tblGrid>
      <w:tr>
        <w:tc>
          <w:tcP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Name</w:t>
            </w:r>
            <w:r w:rsidDel="00000000" w:rsidR="00000000" w:rsidRPr="00000000">
              <w:rPr>
                <w:rtl w:val="0"/>
              </w:rPr>
            </w:r>
          </w:p>
        </w:tc>
        <w:tc>
          <w:tcP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Title of thesis</w:t>
            </w:r>
            <w:r w:rsidDel="00000000" w:rsidR="00000000" w:rsidRPr="00000000">
              <w:rPr>
                <w:rtl w:val="0"/>
              </w:rPr>
            </w:r>
          </w:p>
        </w:tc>
        <w:tc>
          <w:tcP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Period</w:t>
            </w:r>
            <w:r w:rsidDel="00000000" w:rsidR="00000000" w:rsidRPr="00000000">
              <w:rPr>
                <w:rtl w:val="0"/>
              </w:rPr>
            </w:r>
          </w:p>
        </w:tc>
        <w:tc>
          <w:tcP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b w:val="1"/>
                <w:vertAlign w:val="baseline"/>
                <w:rtl w:val="0"/>
              </w:rPr>
              <w:t xml:space="preserve">Institute</w:t>
            </w:r>
            <w:r w:rsidDel="00000000" w:rsidR="00000000" w:rsidRPr="00000000">
              <w:rPr>
                <w:rtl w:val="0"/>
              </w:rPr>
            </w:r>
          </w:p>
        </w:tc>
      </w:tr>
      <w:tr>
        <w:tc>
          <w:tcPr>
            <w:vAlign w:val="top"/>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b w:val="1"/>
          <w:color w:val="000080"/>
          <w:sz w:val="32"/>
          <w:szCs w:val="32"/>
          <w:vertAlign w:val="baseline"/>
          <w:rtl w:val="0"/>
        </w:rPr>
        <w:t xml:space="preserve">17. Publication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32"/>
          <w:szCs w:val="32"/>
          <w:vertAlign w:val="baseline"/>
        </w:rPr>
      </w:pPr>
      <w:r w:rsidDel="00000000" w:rsidR="00000000" w:rsidRPr="00000000">
        <w:rPr>
          <w:b w:val="1"/>
          <w:sz w:val="32"/>
          <w:szCs w:val="32"/>
          <w:vertAlign w:val="baseline"/>
          <w:rtl w:val="0"/>
        </w:rPr>
        <w:t xml:space="preserve">17.1. Books</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b w:val="1"/>
          <w:color w:val="000080"/>
          <w:sz w:val="32"/>
          <w:szCs w:val="32"/>
          <w:vertAlign w:val="baseline"/>
          <w:rtl w:val="0"/>
        </w:rPr>
        <w:t xml:space="preserve">17.2. Papers</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32"/>
          <w:szCs w:val="32"/>
          <w:vertAlign w:val="baseline"/>
        </w:rPr>
      </w:pP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Kalasnhikova, E.A., </w:t>
      </w: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Molkanova, O.I. Clonal micropropagation of </w:t>
      </w:r>
      <w:r w:rsidDel="00000000" w:rsidR="00000000" w:rsidRPr="00000000">
        <w:rPr>
          <w:i w:val="1"/>
          <w:sz w:val="26"/>
          <w:szCs w:val="26"/>
          <w:vertAlign w:val="baseline"/>
          <w:rtl w:val="0"/>
        </w:rPr>
        <w:t xml:space="preserve">Euonymus nana </w:t>
      </w:r>
      <w:r w:rsidDel="00000000" w:rsidR="00000000" w:rsidRPr="00000000">
        <w:rPr>
          <w:sz w:val="26"/>
          <w:szCs w:val="26"/>
          <w:vertAlign w:val="baseline"/>
          <w:rtl w:val="0"/>
        </w:rPr>
        <w:t xml:space="preserve">Bieb </w:t>
      </w:r>
      <w:r w:rsidDel="00000000" w:rsidR="00000000" w:rsidRPr="00000000">
        <w:rPr>
          <w:i w:val="1"/>
          <w:sz w:val="26"/>
          <w:szCs w:val="26"/>
          <w:vertAlign w:val="baseline"/>
          <w:rtl w:val="0"/>
        </w:rPr>
        <w:t xml:space="preserve">in vitro</w:t>
      </w:r>
      <w:r w:rsidDel="00000000" w:rsidR="00000000" w:rsidRPr="00000000">
        <w:rPr>
          <w:sz w:val="26"/>
          <w:szCs w:val="26"/>
          <w:vertAlign w:val="baseline"/>
          <w:rtl w:val="0"/>
        </w:rPr>
        <w:t xml:space="preserve">// Journal Fruit and berry culture in Russia. GNU VSTISP RAAS. - Moscow, 2011. - T. 26. - P. 244-249</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Kalasnhikova, E.A, </w:t>
      </w: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Molkanova, O.I. Clonal micropropagation of rare and endangered species of plants // Journal of Agricultural Science of TAA. 2012. - № 5 - P. 48-52.</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360" w:firstLine="0"/>
        <w:jc w:val="both"/>
        <w:rPr>
          <w:rFonts w:ascii="Times New Roman" w:cs="Times New Roman" w:eastAsia="Times New Roman" w:hAnsi="Times New Roman"/>
          <w:b w:val="0"/>
          <w:color w:val="000080"/>
          <w:sz w:val="24"/>
          <w:szCs w:val="24"/>
          <w:vertAlign w:val="baseline"/>
        </w:rPr>
      </w:pPr>
      <w:r w:rsidDel="00000000" w:rsidR="00000000" w:rsidRPr="00000000">
        <w:rPr>
          <w:b w:val="1"/>
          <w:color w:val="000080"/>
          <w:vertAlign w:val="baseline"/>
          <w:rtl w:val="0"/>
        </w:rPr>
        <w:t xml:space="preserve">17.3. Proceeding in workshop and seminar</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0"/>
          <w:i w:val="0"/>
          <w:color w:val="000080"/>
          <w:sz w:val="24"/>
          <w:szCs w:val="24"/>
          <w:vertAlign w:val="baseline"/>
        </w:rPr>
      </w:pPr>
      <w:r w:rsidDel="00000000" w:rsidR="00000000" w:rsidRPr="00000000">
        <w:rPr>
          <w:rtl w:val="0"/>
        </w:rPr>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Nguyen Thanh Hai, Dinh Xuan Tu, </w:t>
      </w: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Phenolic compounds and adaptation of sunflower callus </w:t>
      </w:r>
      <w:r w:rsidDel="00000000" w:rsidR="00000000" w:rsidRPr="00000000">
        <w:rPr>
          <w:i w:val="1"/>
          <w:sz w:val="26"/>
          <w:szCs w:val="26"/>
          <w:vertAlign w:val="baseline"/>
          <w:rtl w:val="0"/>
        </w:rPr>
        <w:t xml:space="preserve">in vitro</w:t>
      </w:r>
      <w:r w:rsidDel="00000000" w:rsidR="00000000" w:rsidRPr="00000000">
        <w:rPr>
          <w:sz w:val="26"/>
          <w:szCs w:val="26"/>
          <w:vertAlign w:val="baseline"/>
          <w:rtl w:val="0"/>
        </w:rPr>
        <w:t xml:space="preserve"> under the influence of metabolites of the fungus </w:t>
      </w:r>
      <w:r w:rsidDel="00000000" w:rsidR="00000000" w:rsidRPr="00000000">
        <w:rPr>
          <w:i w:val="1"/>
          <w:sz w:val="26"/>
          <w:szCs w:val="26"/>
          <w:vertAlign w:val="baseline"/>
          <w:rtl w:val="0"/>
        </w:rPr>
        <w:t xml:space="preserve">Sclerotinia sclerotirum</w:t>
      </w:r>
      <w:r w:rsidDel="00000000" w:rsidR="00000000" w:rsidRPr="00000000">
        <w:rPr>
          <w:sz w:val="26"/>
          <w:szCs w:val="26"/>
          <w:vertAlign w:val="baseline"/>
          <w:rtl w:val="0"/>
        </w:rPr>
        <w:t xml:space="preserve">// Collection of articles of the International scientific conference of young scientists and specialists dedicated to the 120</w:t>
      </w:r>
      <w:r w:rsidDel="00000000" w:rsidR="00000000" w:rsidRPr="00000000">
        <w:rPr>
          <w:sz w:val="26"/>
          <w:szCs w:val="26"/>
          <w:vertAlign w:val="superscript"/>
          <w:rtl w:val="0"/>
        </w:rPr>
        <w:t xml:space="preserve">th</w:t>
      </w:r>
      <w:r w:rsidDel="00000000" w:rsidR="00000000" w:rsidRPr="00000000">
        <w:rPr>
          <w:sz w:val="26"/>
          <w:szCs w:val="26"/>
          <w:vertAlign w:val="baseline"/>
          <w:rtl w:val="0"/>
        </w:rPr>
        <w:t xml:space="preserve"> anniversary of academician N.I. Vavilov RGAU-MSHA. Moscow, 2007. P.177- 178.</w:t>
      </w:r>
      <w:r w:rsidDel="00000000" w:rsidR="00000000" w:rsidRPr="00000000">
        <w:rPr>
          <w:rtl w:val="0"/>
        </w:rPr>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Hoang Thi Giang, </w:t>
      </w: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Factors affecting shoot regeneration from cotyledon implants </w:t>
      </w:r>
      <w:r w:rsidDel="00000000" w:rsidR="00000000" w:rsidRPr="00000000">
        <w:rPr>
          <w:i w:val="1"/>
          <w:sz w:val="26"/>
          <w:szCs w:val="26"/>
          <w:vertAlign w:val="baseline"/>
          <w:rtl w:val="0"/>
        </w:rPr>
        <w:t xml:space="preserve">Brassica juncea</w:t>
      </w:r>
      <w:r w:rsidDel="00000000" w:rsidR="00000000" w:rsidRPr="00000000">
        <w:rPr>
          <w:sz w:val="26"/>
          <w:szCs w:val="26"/>
          <w:vertAlign w:val="baseline"/>
          <w:rtl w:val="0"/>
        </w:rPr>
        <w:t xml:space="preserve"> L.// Last attend scientific conferences for students 61st "Genetics, breeding and biotechnology. Moscow, 2008. P.81- 82.</w:t>
      </w:r>
      <w:r w:rsidDel="00000000" w:rsidR="00000000" w:rsidRPr="00000000">
        <w:rPr>
          <w:rtl w:val="0"/>
        </w:rPr>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Kalasnhikova, E.A. Effect of auxin on the formation of microtubers</w:t>
      </w:r>
      <w:r w:rsidDel="00000000" w:rsidR="00000000" w:rsidRPr="00000000">
        <w:rPr>
          <w:i w:val="1"/>
          <w:sz w:val="26"/>
          <w:szCs w:val="26"/>
          <w:vertAlign w:val="baseline"/>
          <w:rtl w:val="0"/>
        </w:rPr>
        <w:t xml:space="preserve"> Dioscorea nipponica</w:t>
      </w:r>
      <w:r w:rsidDel="00000000" w:rsidR="00000000" w:rsidRPr="00000000">
        <w:rPr>
          <w:sz w:val="26"/>
          <w:szCs w:val="26"/>
          <w:vertAlign w:val="baseline"/>
          <w:rtl w:val="0"/>
        </w:rPr>
        <w:t xml:space="preserve">  Makino. and </w:t>
      </w:r>
      <w:r w:rsidDel="00000000" w:rsidR="00000000" w:rsidRPr="00000000">
        <w:rPr>
          <w:i w:val="1"/>
          <w:sz w:val="26"/>
          <w:szCs w:val="26"/>
          <w:vertAlign w:val="baseline"/>
          <w:rtl w:val="0"/>
        </w:rPr>
        <w:t xml:space="preserve">Dioscorea caucasica </w:t>
      </w:r>
      <w:r w:rsidDel="00000000" w:rsidR="00000000" w:rsidRPr="00000000">
        <w:rPr>
          <w:sz w:val="26"/>
          <w:szCs w:val="26"/>
          <w:vertAlign w:val="baseline"/>
          <w:rtl w:val="0"/>
        </w:rPr>
        <w:t xml:space="preserve">Lipsky. </w:t>
      </w:r>
      <w:r w:rsidDel="00000000" w:rsidR="00000000" w:rsidRPr="00000000">
        <w:rPr>
          <w:i w:val="1"/>
          <w:sz w:val="26"/>
          <w:szCs w:val="26"/>
          <w:vertAlign w:val="baseline"/>
          <w:rtl w:val="0"/>
        </w:rPr>
        <w:t xml:space="preserve">in vitro</w:t>
      </w:r>
      <w:r w:rsidDel="00000000" w:rsidR="00000000" w:rsidRPr="00000000">
        <w:rPr>
          <w:sz w:val="26"/>
          <w:szCs w:val="26"/>
          <w:vertAlign w:val="baseline"/>
          <w:rtl w:val="0"/>
        </w:rPr>
        <w:t xml:space="preserve">// Abstracts of the II International School-Conference for Young Scientists "Genetics and Plant Breeding, based on modern genetic knowledge and technologies." - Zvenigorod: Tsifrovichok, 2011. - P. 37</w:t>
      </w:r>
      <w:r w:rsidDel="00000000" w:rsidR="00000000" w:rsidRPr="00000000">
        <w:rPr>
          <w:rtl w:val="0"/>
        </w:rPr>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Biodiversity Conservation of </w:t>
      </w:r>
      <w:r w:rsidDel="00000000" w:rsidR="00000000" w:rsidRPr="00000000">
        <w:rPr>
          <w:i w:val="1"/>
          <w:sz w:val="26"/>
          <w:szCs w:val="26"/>
          <w:vertAlign w:val="baseline"/>
          <w:rtl w:val="0"/>
        </w:rPr>
        <w:t xml:space="preserve">Dioscorea nipponica</w:t>
      </w:r>
      <w:r w:rsidDel="00000000" w:rsidR="00000000" w:rsidRPr="00000000">
        <w:rPr>
          <w:sz w:val="26"/>
          <w:szCs w:val="26"/>
          <w:vertAlign w:val="baseline"/>
          <w:rtl w:val="0"/>
        </w:rPr>
        <w:t xml:space="preserve">  Makino. and </w:t>
      </w:r>
      <w:r w:rsidDel="00000000" w:rsidR="00000000" w:rsidRPr="00000000">
        <w:rPr>
          <w:i w:val="1"/>
          <w:sz w:val="26"/>
          <w:szCs w:val="26"/>
          <w:vertAlign w:val="baseline"/>
          <w:rtl w:val="0"/>
        </w:rPr>
        <w:t xml:space="preserve">Dioscorea caucasica </w:t>
      </w:r>
      <w:r w:rsidDel="00000000" w:rsidR="00000000" w:rsidRPr="00000000">
        <w:rPr>
          <w:sz w:val="26"/>
          <w:szCs w:val="26"/>
          <w:vertAlign w:val="baseline"/>
          <w:rtl w:val="0"/>
        </w:rPr>
        <w:t xml:space="preserve">Lipsky.</w:t>
      </w:r>
      <w:r w:rsidDel="00000000" w:rsidR="00000000" w:rsidRPr="00000000">
        <w:rPr>
          <w:i w:val="1"/>
          <w:sz w:val="26"/>
          <w:szCs w:val="26"/>
          <w:vertAlign w:val="baseline"/>
          <w:rtl w:val="0"/>
        </w:rPr>
        <w:t xml:space="preserve"> in vitro</w:t>
      </w:r>
      <w:r w:rsidDel="00000000" w:rsidR="00000000" w:rsidRPr="00000000">
        <w:rPr>
          <w:sz w:val="26"/>
          <w:szCs w:val="26"/>
          <w:vertAlign w:val="baseline"/>
          <w:rtl w:val="0"/>
        </w:rPr>
        <w:t xml:space="preserve">// Proceedings of the 11th Youth Conference "Biotechnology in crop production, animal husbandry and veterinary medicine." - Moscow, 2011. - P. 22</w:t>
      </w:r>
      <w:r w:rsidDel="00000000" w:rsidR="00000000" w:rsidRPr="00000000">
        <w:rPr>
          <w:rtl w:val="0"/>
        </w:rPr>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Efimova, A.I. Influence of Dropp and Tsitodef on clonal micropropagation rare and endangered species of plants// Collection of articles of the International scientific conference of young scientists and specialists RGAU-MSHA. - Moscow, 2012. - Vol.1. - P. 21-23.</w:t>
      </w:r>
      <w:r w:rsidDel="00000000" w:rsidR="00000000" w:rsidRPr="00000000">
        <w:rPr>
          <w:rtl w:val="0"/>
        </w:rPr>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Kalasnhikova, E.A. Clonal micropropagation of </w:t>
      </w:r>
      <w:r w:rsidDel="00000000" w:rsidR="00000000" w:rsidRPr="00000000">
        <w:rPr>
          <w:i w:val="1"/>
          <w:sz w:val="26"/>
          <w:szCs w:val="26"/>
          <w:vertAlign w:val="baseline"/>
          <w:rtl w:val="0"/>
        </w:rPr>
        <w:t xml:space="preserve">Aristolochia manshuriensis</w:t>
      </w:r>
      <w:r w:rsidDel="00000000" w:rsidR="00000000" w:rsidRPr="00000000">
        <w:rPr>
          <w:sz w:val="26"/>
          <w:szCs w:val="26"/>
          <w:vertAlign w:val="baseline"/>
          <w:rtl w:val="0"/>
        </w:rPr>
        <w:t xml:space="preserve"> Kom.// Abstracts anniversary conference "Introduction, conservation and use of biological diversity of the world's flora", dedicated to the 80th anniversary of the GNU "Central Botanical Garden of the National Academy of Sciences in Belarus." - Minsk, 2012. - P. 472- 473.</w:t>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Kalasnhikova, E.A. Getting callus tissue from isolated parts of </w:t>
      </w:r>
      <w:r w:rsidDel="00000000" w:rsidR="00000000" w:rsidRPr="00000000">
        <w:rPr>
          <w:i w:val="1"/>
          <w:sz w:val="26"/>
          <w:szCs w:val="26"/>
          <w:vertAlign w:val="baseline"/>
          <w:rtl w:val="0"/>
        </w:rPr>
        <w:t xml:space="preserve">Dioscorea nipponica</w:t>
      </w:r>
      <w:r w:rsidDel="00000000" w:rsidR="00000000" w:rsidRPr="00000000">
        <w:rPr>
          <w:sz w:val="26"/>
          <w:szCs w:val="26"/>
          <w:vertAlign w:val="baseline"/>
          <w:rtl w:val="0"/>
        </w:rPr>
        <w:t xml:space="preserve"> Makino. và </w:t>
      </w:r>
      <w:r w:rsidDel="00000000" w:rsidR="00000000" w:rsidRPr="00000000">
        <w:rPr>
          <w:i w:val="1"/>
          <w:sz w:val="26"/>
          <w:szCs w:val="26"/>
          <w:vertAlign w:val="baseline"/>
          <w:rtl w:val="0"/>
        </w:rPr>
        <w:t xml:space="preserve">Dioscorea caucasica </w:t>
      </w:r>
      <w:r w:rsidDel="00000000" w:rsidR="00000000" w:rsidRPr="00000000">
        <w:rPr>
          <w:sz w:val="26"/>
          <w:szCs w:val="26"/>
          <w:vertAlign w:val="baseline"/>
          <w:rtl w:val="0"/>
        </w:rPr>
        <w:t xml:space="preserve">Lipsky.// Abstracts of the International Conference of Young Scientists "Scientific, applied and educational aspects of physiology, genetics, plant biotechnology and micro-organisms." - Kiev, 2012. - P. 251-252.</w:t>
      </w:r>
      <w:r w:rsidDel="00000000" w:rsidR="00000000" w:rsidRPr="00000000">
        <w:rPr>
          <w:rtl w:val="0"/>
        </w:rPr>
      </w:r>
    </w:p>
    <w:p w:rsidR="00000000" w:rsidDel="00000000" w:rsidP="00000000" w:rsidRDefault="00000000" w:rsidRPr="00000000" w14:paraId="00000057">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Zaytseva S.M., Kalasnhikova E.A. Localization in epithelial tissues bioflavonoids rare medicinal plants on the example of the </w:t>
      </w:r>
      <w:r w:rsidDel="00000000" w:rsidR="00000000" w:rsidRPr="00000000">
        <w:rPr>
          <w:i w:val="1"/>
          <w:sz w:val="26"/>
          <w:szCs w:val="26"/>
          <w:vertAlign w:val="baseline"/>
          <w:rtl w:val="0"/>
        </w:rPr>
        <w:t xml:space="preserve">Taxus canadensis</w:t>
      </w:r>
      <w:r w:rsidDel="00000000" w:rsidR="00000000" w:rsidRPr="00000000">
        <w:rPr>
          <w:sz w:val="26"/>
          <w:szCs w:val="26"/>
          <w:vertAlign w:val="baseline"/>
          <w:rtl w:val="0"/>
        </w:rPr>
        <w:t xml:space="preserve"> Marsh, </w:t>
      </w:r>
      <w:r w:rsidDel="00000000" w:rsidR="00000000" w:rsidRPr="00000000">
        <w:rPr>
          <w:i w:val="1"/>
          <w:sz w:val="26"/>
          <w:szCs w:val="26"/>
          <w:vertAlign w:val="baseline"/>
          <w:rtl w:val="0"/>
        </w:rPr>
        <w:t xml:space="preserve">Ginkgo biloba</w:t>
      </w:r>
      <w:r w:rsidDel="00000000" w:rsidR="00000000" w:rsidRPr="00000000">
        <w:rPr>
          <w:sz w:val="26"/>
          <w:szCs w:val="26"/>
          <w:vertAlign w:val="baseline"/>
          <w:rtl w:val="0"/>
        </w:rPr>
        <w:t xml:space="preserve">, </w:t>
      </w:r>
      <w:r w:rsidDel="00000000" w:rsidR="00000000" w:rsidRPr="00000000">
        <w:rPr>
          <w:i w:val="1"/>
          <w:sz w:val="26"/>
          <w:szCs w:val="26"/>
          <w:vertAlign w:val="baseline"/>
          <w:rtl w:val="0"/>
        </w:rPr>
        <w:t xml:space="preserve">Euonymus nana</w:t>
      </w:r>
      <w:r w:rsidDel="00000000" w:rsidR="00000000" w:rsidRPr="00000000">
        <w:rPr>
          <w:sz w:val="26"/>
          <w:szCs w:val="26"/>
          <w:vertAlign w:val="baseline"/>
          <w:rtl w:val="0"/>
        </w:rPr>
        <w:t xml:space="preserve"> Bieb. and </w:t>
      </w:r>
      <w:r w:rsidDel="00000000" w:rsidR="00000000" w:rsidRPr="00000000">
        <w:rPr>
          <w:i w:val="1"/>
          <w:sz w:val="26"/>
          <w:szCs w:val="26"/>
          <w:vertAlign w:val="baseline"/>
          <w:rtl w:val="0"/>
        </w:rPr>
        <w:t xml:space="preserve">Dioscorea nipponica</w:t>
      </w:r>
      <w:r w:rsidDel="00000000" w:rsidR="00000000" w:rsidRPr="00000000">
        <w:rPr>
          <w:sz w:val="26"/>
          <w:szCs w:val="26"/>
          <w:vertAlign w:val="baseline"/>
          <w:rtl w:val="0"/>
        </w:rPr>
        <w:t xml:space="preserve"> Makino// Short article of 2nd International symposium Secondary Metabolites. Chemistry, Biology and Biotechnology. Moscow, 2014. P.97.</w:t>
      </w:r>
      <w:r w:rsidDel="00000000" w:rsidR="00000000" w:rsidRPr="00000000">
        <w:rPr>
          <w:rtl w:val="0"/>
        </w:rPr>
      </w:r>
    </w:p>
    <w:p w:rsidR="00000000" w:rsidDel="00000000" w:rsidP="00000000" w:rsidRDefault="00000000" w:rsidRPr="00000000" w14:paraId="00000058">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Doan Thu Thuy</w:t>
      </w:r>
      <w:r w:rsidDel="00000000" w:rsidR="00000000" w:rsidRPr="00000000">
        <w:rPr>
          <w:sz w:val="26"/>
          <w:szCs w:val="26"/>
          <w:vertAlign w:val="baseline"/>
          <w:rtl w:val="0"/>
        </w:rPr>
        <w:t xml:space="preserve">, Kalashnhikova E.A. The total content of soluble phenolic compound in the medicinal plants </w:t>
      </w:r>
      <w:r w:rsidDel="00000000" w:rsidR="00000000" w:rsidRPr="00000000">
        <w:rPr>
          <w:i w:val="1"/>
          <w:sz w:val="26"/>
          <w:szCs w:val="26"/>
          <w:vertAlign w:val="baseline"/>
          <w:rtl w:val="0"/>
        </w:rPr>
        <w:t xml:space="preserve">in vitro</w:t>
      </w:r>
      <w:r w:rsidDel="00000000" w:rsidR="00000000" w:rsidRPr="00000000">
        <w:rPr>
          <w:sz w:val="26"/>
          <w:szCs w:val="26"/>
          <w:vertAlign w:val="baseline"/>
          <w:rtl w:val="0"/>
        </w:rPr>
        <w:t xml:space="preserve"> and </w:t>
      </w:r>
      <w:r w:rsidDel="00000000" w:rsidR="00000000" w:rsidRPr="00000000">
        <w:rPr>
          <w:i w:val="1"/>
          <w:sz w:val="26"/>
          <w:szCs w:val="26"/>
          <w:vertAlign w:val="baseline"/>
          <w:rtl w:val="0"/>
        </w:rPr>
        <w:t xml:space="preserve">in vivo</w:t>
      </w:r>
      <w:r w:rsidDel="00000000" w:rsidR="00000000" w:rsidRPr="00000000">
        <w:rPr>
          <w:sz w:val="26"/>
          <w:szCs w:val="26"/>
          <w:vertAlign w:val="baseline"/>
          <w:rtl w:val="0"/>
        </w:rPr>
        <w:t xml:space="preserve">// Short article of 2nd International symposium Secondary Metabolites. Chemistry, Biology and Biotechnology. Moscow, 2014. P.107.</w:t>
      </w:r>
      <w:r w:rsidDel="00000000" w:rsidR="00000000" w:rsidRPr="00000000">
        <w:rPr>
          <w:rtl w:val="0"/>
        </w:rPr>
      </w:r>
    </w:p>
    <w:p w:rsidR="00000000" w:rsidDel="00000000" w:rsidP="00000000" w:rsidRDefault="00000000" w:rsidRPr="00000000" w14:paraId="00000059">
      <w:pPr>
        <w:widowControl w:val="0"/>
        <w:numPr>
          <w:ilvl w:val="0"/>
          <w:numId w:val="1"/>
        </w:numPr>
        <w:pBdr>
          <w:top w:space="0" w:sz="0" w:val="nil"/>
          <w:left w:space="0" w:sz="0" w:val="nil"/>
          <w:bottom w:space="0" w:sz="0" w:val="nil"/>
          <w:right w:space="0" w:sz="0" w:val="nil"/>
          <w:between w:space="0" w:sz="0" w:val="nil"/>
        </w:pBdr>
        <w:shd w:fill="auto" w:val="clear"/>
        <w:spacing w:line="360" w:lineRule="auto"/>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Doan Thu Thuy, Nguyen Lan Huong. Research on characteristics flowering and culture medium for pollen germination of some Dragon fruit varieties in Gia Lam, Hanoi.// The proceedings of the Faculty of Agronomy seminar 2015.</w:t>
      </w: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spacing w:line="360" w:lineRule="auto"/>
        <w:ind w:left="714" w:hanging="357"/>
        <w:jc w:val="both"/>
        <w:rPr>
          <w:rFonts w:ascii="Times New Roman" w:cs="Times New Roman" w:eastAsia="Times New Roman" w:hAnsi="Times New Roman"/>
          <w:b w:val="0"/>
          <w:sz w:val="26"/>
          <w:szCs w:val="26"/>
        </w:rPr>
      </w:pPr>
      <w:r w:rsidDel="00000000" w:rsidR="00000000" w:rsidRPr="00000000">
        <w:rPr>
          <w:color w:val="000000"/>
          <w:sz w:val="26"/>
          <w:szCs w:val="26"/>
          <w:highlight w:val="white"/>
          <w:vertAlign w:val="baseline"/>
          <w:rtl w:val="0"/>
        </w:rPr>
        <w:t xml:space="preserve">Doan Thu Thuy, Ngu Thi Yen, Hoang Thi Thao, Le Thi Quyen, Pham Anh Tuan, Lo Duc Viet. Research on </w:t>
      </w:r>
      <w:r w:rsidDel="00000000" w:rsidR="00000000" w:rsidRPr="00000000">
        <w:rPr>
          <w:sz w:val="26"/>
          <w:szCs w:val="26"/>
          <w:vertAlign w:val="baseline"/>
          <w:rtl w:val="0"/>
        </w:rPr>
        <w:t xml:space="preserve">morphological variation, growth and development of bud eyes citrus varieties after gamma irradiation treatment Co-60 source.// The proceedings of the Faculty of  Agronomy seminar 2016.</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b w:val="0"/>
          <w:sz w:val="26"/>
          <w:szCs w:val="26"/>
          <w:vertAlign w:val="baseline"/>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0"/>
        <w:sz w:val="28"/>
        <w:szCs w:val="28"/>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0" w:line="240" w:lineRule="auto"/>
    </w:pPr>
    <w:rPr>
      <w:rFonts w:ascii="Times New Roman" w:cs="Times New Roman" w:eastAsia="Times New Roman" w:hAnsi="Times New Roman"/>
      <w:b w:val="1"/>
      <w:color w:val="000080"/>
      <w:sz w:val="20"/>
      <w:szCs w:val="20"/>
      <w:vertAlign w:val="baseline"/>
    </w:rPr>
  </w:style>
  <w:style w:type="paragraph" w:styleId="Heading3">
    <w:name w:val="heading 3"/>
    <w:basedOn w:val="Normal"/>
    <w:next w:val="Normal"/>
    <w:pPr>
      <w:keepNext w:val="1"/>
      <w:keepLines w:val="1"/>
      <w:spacing w:after="0" w:before="0" w:line="240" w:lineRule="auto"/>
      <w:ind w:right="-1260"/>
      <w:jc w:val="center"/>
    </w:pPr>
    <w:rPr>
      <w:rFonts w:ascii="Times New Roman" w:cs="Times New Roman" w:eastAsia="Times New Roman" w:hAnsi="Times New Roman"/>
      <w:b w:val="1"/>
      <w:color w:val="000080"/>
      <w:sz w:val="24"/>
      <w:szCs w:val="24"/>
      <w:vertAlign w:val="baseline"/>
    </w:rPr>
  </w:style>
  <w:style w:type="paragraph" w:styleId="Heading4">
    <w:name w:val="heading 4"/>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0"/>
      <w:i w:val="1"/>
      <w:color w:val="000080"/>
      <w:sz w:val="28"/>
      <w:szCs w:val="28"/>
      <w:vertAlign w:val="baseline"/>
    </w:rPr>
  </w:style>
  <w:style w:type="paragraph" w:styleId="Heading6">
    <w:name w:val="heading 6"/>
    <w:basedOn w:val="Normal"/>
    <w:next w:val="Normal"/>
    <w:pPr>
      <w:keepNext w:val="1"/>
      <w:keepLines w:val="1"/>
      <w:spacing w:after="0" w:before="0" w:line="240" w:lineRule="auto"/>
      <w:jc w:val="center"/>
    </w:pPr>
    <w:rPr>
      <w:rFonts w:ascii="Times New Roman" w:cs="Times New Roman" w:eastAsia="Times New Roman" w:hAnsi="Times New Roman"/>
      <w:b w:val="1"/>
      <w:color w:val="000080"/>
      <w:sz w:val="20"/>
      <w:szCs w:val="20"/>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oanthuycgct@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