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17" w:line="240" w:lineRule="auto"/>
        <w:ind w:left="0" w:firstLine="0"/>
        <w:jc w:val="center"/>
        <w:rPr/>
      </w:pPr>
      <w:r w:rsidDel="00000000" w:rsidR="00000000" w:rsidRPr="00000000">
        <w:rPr>
          <w:sz w:val="35"/>
          <w:szCs w:val="35"/>
          <w:rtl w:val="0"/>
        </w:rPr>
        <w:t xml:space="preserve">Curriculum vitae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00" w:line="240" w:lineRule="auto"/>
        <w:ind w:left="0" w:firstLine="0"/>
        <w:jc w:val="center"/>
        <w:rPr/>
      </w:pPr>
      <w:r w:rsidDel="00000000" w:rsidR="00000000" w:rsidRPr="00000000">
        <w:rPr>
          <w:sz w:val="27"/>
          <w:szCs w:val="27"/>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firstLine="0"/>
        <w:rPr/>
      </w:pPr>
      <w:bookmarkStart w:colFirst="0" w:colLast="0" w:name="_gjdgxs" w:id="0"/>
      <w:bookmarkEnd w:id="0"/>
      <w:r w:rsidDel="00000000" w:rsidR="00000000" w:rsidRPr="00000000">
        <w:rPr>
          <w:rtl w:val="0"/>
        </w:rPr>
        <w:t xml:space="preserve">1. Name:  </w:t>
        <w:tab/>
        <w:t xml:space="preserve"> </w:t>
        <w:tab/>
        <w:t xml:space="preserve">LE NGOC ANH </w:t>
        <w:tab/>
        <w:t xml:space="preserve"> </w:t>
        <w:tab/>
        <w:t xml:space="preserve"> </w:t>
        <w:tab/>
        <w:t xml:space="preserve">   </w:t>
        <w:tab/>
        <w:t xml:space="preserve"> </w:t>
        <w:tab/>
        <w:t xml:space="preserve">(female) </w:t>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Date of Birth:  </w:t>
        <w:tab/>
        <w:t xml:space="preserve">25 Dec 1977 </w:t>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hd w:fill="auto" w:val="clear"/>
        <w:ind w:left="295" w:hanging="295"/>
        <w:rPr/>
      </w:pPr>
      <w:r w:rsidDel="00000000" w:rsidR="00000000" w:rsidRPr="00000000">
        <w:rPr>
          <w:rtl w:val="0"/>
        </w:rPr>
        <w:t xml:space="preserve">Address: 48 LanOng - HoanKiem - Hanoi- Vietnam </w:t>
        <w:tab/>
        <w:t xml:space="preserve"> </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ind w:left="295" w:hanging="295"/>
        <w:rPr/>
      </w:pPr>
      <w:r w:rsidDel="00000000" w:rsidR="00000000" w:rsidRPr="00000000">
        <w:rPr>
          <w:rtl w:val="0"/>
        </w:rPr>
        <w:t xml:space="preserve">Office: Entomology Department, Faculty of Agronomy, Vietnam National University of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Agriculture                    </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hd w:fill="auto" w:val="clear"/>
        <w:ind w:left="295" w:hanging="295"/>
        <w:rPr/>
      </w:pPr>
      <w:r w:rsidDel="00000000" w:rsidR="00000000" w:rsidRPr="00000000">
        <w:rPr>
          <w:rtl w:val="0"/>
        </w:rPr>
        <w:t xml:space="preserve">Office address: </w:t>
        <w:tab/>
        <w:t xml:space="preserve">Trauquy- Gialam- Hanoi-Vietnam </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hd w:fill="auto" w:val="clear"/>
        <w:ind w:left="295" w:hanging="295"/>
        <w:rPr/>
      </w:pPr>
      <w:r w:rsidDel="00000000" w:rsidR="00000000" w:rsidRPr="00000000">
        <w:rPr>
          <w:rtl w:val="0"/>
        </w:rPr>
        <w:t xml:space="preserve">E-mail: lengocanh@vnua.edu.vn  </w:t>
        <w:tab/>
        <w:t xml:space="preserve"> Fax:   </w:t>
        <w:tab/>
        <w:t xml:space="preserve"> </w:t>
        <w:tab/>
        <w:t xml:space="preserve"> </w:t>
        <w:tab/>
        <w:t xml:space="preserve"> Tel: +844.38768039 </w:t>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 Employment:</w:t>
      </w:r>
      <w:r w:rsidDel="00000000" w:rsidR="00000000" w:rsidRPr="00000000">
        <w:rPr>
          <w:rFonts w:ascii="MS Mincho" w:cs="MS Mincho" w:eastAsia="MS Mincho" w:hAnsi="MS Mincho"/>
          <w:rtl w:val="0"/>
        </w:rPr>
        <w:t xml:space="preserve"> </w:t>
      </w:r>
      <w:r w:rsidDel="00000000" w:rsidR="00000000" w:rsidRPr="00000000">
        <w:rPr>
          <w:rtl w:val="0"/>
        </w:rPr>
        <w:t xml:space="preserve">Lecturer </w:t>
      </w:r>
    </w:p>
    <w:p w:rsidR="00000000" w:rsidDel="00000000" w:rsidP="00000000" w:rsidRDefault="00000000" w:rsidRPr="00000000" w14:paraId="0000000B">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Position: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9. Major: Plant Protection </w:t>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Academic background </w:t>
      </w:r>
    </w:p>
    <w:tbl>
      <w:tblPr>
        <w:tblStyle w:val="Table1"/>
        <w:tblW w:w="9276.0" w:type="dxa"/>
        <w:jc w:val="left"/>
        <w:tblInd w:w="-106.0" w:type="dxa"/>
        <w:tblLayout w:type="fixed"/>
        <w:tblLook w:val="0400"/>
      </w:tblPr>
      <w:tblGrid>
        <w:gridCol w:w="1349"/>
        <w:gridCol w:w="3276"/>
        <w:gridCol w:w="3278"/>
        <w:gridCol w:w="1373"/>
        <w:tblGridChange w:id="0">
          <w:tblGrid>
            <w:gridCol w:w="1349"/>
            <w:gridCol w:w="3276"/>
            <w:gridCol w:w="3278"/>
            <w:gridCol w:w="1373"/>
          </w:tblGrid>
        </w:tblGridChange>
      </w:tblGrid>
      <w:tr>
        <w:trPr>
          <w:trHeight w:val="840" w:hRule="atLeast"/>
        </w:trPr>
        <w:tc>
          <w:tcPr>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Years </w:t>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Academic institutions </w:t>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Major/ Specialty </w:t>
            </w:r>
          </w:p>
        </w:tc>
        <w:tc>
          <w:tcPr>
            <w:tcBorders>
              <w:top w:color="000000" w:space="0" w:sz="8"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Academic degree </w:t>
            </w:r>
          </w:p>
        </w:tc>
      </w:tr>
      <w:tr>
        <w:trPr>
          <w:trHeight w:val="42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1995- 1999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Hanoi University of Agriculture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Plant Protection </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Bachelor </w:t>
            </w:r>
          </w:p>
        </w:tc>
      </w:tr>
      <w:tr>
        <w:trPr>
          <w:trHeight w:val="720" w:hRule="atLeast"/>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2000- 2003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Norwegian University of  Life Science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Management of Natural Resources and Sustainable Agriculture </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Master </w:t>
            </w:r>
          </w:p>
        </w:tc>
      </w:tr>
      <w:tr>
        <w:trPr>
          <w:trHeight w:val="420" w:hRule="atLeast"/>
        </w:trPr>
        <w:tc>
          <w:tcPr>
            <w:tcBorders>
              <w:top w:color="000000" w:space="0" w:sz="4" w:val="single"/>
              <w:left w:color="000000" w:space="0" w:sz="8" w:val="single"/>
              <w:bottom w:color="000000" w:space="0" w:sz="8" w:val="single"/>
              <w:right w:color="000000" w:space="0" w:sz="4"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2008- 2011 </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Kyushu University  </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Agricultural Science </w:t>
            </w:r>
          </w:p>
        </w:tc>
        <w:tc>
          <w:tcPr>
            <w:tcBorders>
              <w:top w:color="000000" w:space="0" w:sz="4" w:val="single"/>
              <w:left w:color="000000" w:space="0" w:sz="4" w:val="single"/>
              <w:bottom w:color="000000" w:space="0" w:sz="8" w:val="single"/>
              <w:right w:color="000000" w:space="0" w:sz="8"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Doctor </w:t>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97" w:line="240" w:lineRule="auto"/>
        <w:ind w:left="0" w:firstLine="0"/>
        <w:jc w:val="left"/>
        <w:rPr/>
      </w:pPr>
      <w:r w:rsidDel="00000000" w:rsidR="00000000" w:rsidRPr="00000000">
        <w:rPr>
          <w:rtl w:val="0"/>
        </w:rPr>
        <w:t xml:space="preserve"> </w:t>
      </w:r>
    </w:p>
    <w:p w:rsidR="00000000" w:rsidDel="00000000" w:rsidP="00000000" w:rsidRDefault="00000000" w:rsidRPr="00000000" w14:paraId="0000001F">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 Employment record:  </w:t>
      </w:r>
    </w:p>
    <w:tbl>
      <w:tblPr>
        <w:tblStyle w:val="Table2"/>
        <w:tblW w:w="9276.0" w:type="dxa"/>
        <w:jc w:val="left"/>
        <w:tblInd w:w="-106.0" w:type="dxa"/>
        <w:tblLayout w:type="fixed"/>
        <w:tblLook w:val="0400"/>
      </w:tblPr>
      <w:tblGrid>
        <w:gridCol w:w="1348"/>
        <w:gridCol w:w="2926"/>
        <w:gridCol w:w="2928"/>
        <w:gridCol w:w="2074"/>
        <w:tblGridChange w:id="0">
          <w:tblGrid>
            <w:gridCol w:w="1348"/>
            <w:gridCol w:w="2926"/>
            <w:gridCol w:w="2928"/>
            <w:gridCol w:w="2074"/>
          </w:tblGrid>
        </w:tblGridChange>
      </w:tblGrid>
      <w:tr>
        <w:trPr>
          <w:trHeight w:val="420" w:hRule="atLeast"/>
        </w:trPr>
        <w:tc>
          <w:tcPr>
            <w:tcBorders>
              <w:top w:color="000000" w:space="0" w:sz="8" w:val="single"/>
              <w:left w:color="000000" w:space="0" w:sz="8" w:val="single"/>
              <w:bottom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Years </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Institution </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Professional address </w:t>
            </w:r>
          </w:p>
        </w:tc>
        <w:tc>
          <w:tcPr>
            <w:tcBorders>
              <w:top w:color="000000" w:space="0" w:sz="8" w:val="single"/>
              <w:left w:color="000000" w:space="0" w:sz="4" w:val="single"/>
              <w:bottom w:color="000000" w:space="0" w:sz="4" w:val="single"/>
              <w:right w:color="000000" w:space="0" w:sz="8"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Position </w:t>
            </w:r>
          </w:p>
        </w:tc>
      </w:tr>
      <w:tr>
        <w:trPr>
          <w:trHeight w:val="740" w:hRule="atLeast"/>
        </w:trPr>
        <w:tc>
          <w:tcPr>
            <w:tcBorders>
              <w:top w:color="000000" w:space="0" w:sz="4" w:val="single"/>
              <w:left w:color="000000" w:space="0" w:sz="8" w:val="single"/>
              <w:bottom w:color="000000" w:space="0" w:sz="8" w:val="single"/>
              <w:right w:color="000000"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10/ 2004 – recently </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Vietnam National University of Agriculture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Trau quy, Gia Lam, Ha Noi </w:t>
            </w:r>
          </w:p>
        </w:tc>
        <w:tc>
          <w:tcPr>
            <w:tcBorders>
              <w:top w:color="000000" w:space="0" w:sz="4" w:val="single"/>
              <w:left w:color="000000" w:space="0" w:sz="4" w:val="single"/>
              <w:bottom w:color="000000" w:space="0" w:sz="8" w:val="single"/>
              <w:right w:color="000000" w:space="0" w:sz="8"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Lecturer </w:t>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01" w:line="240" w:lineRule="auto"/>
        <w:ind w:left="0" w:firstLine="0"/>
        <w:jc w:val="left"/>
        <w:rPr/>
      </w:pPr>
      <w:r w:rsidDel="00000000" w:rsidR="00000000" w:rsidRPr="00000000">
        <w:rPr>
          <w:rtl w:val="0"/>
        </w:rPr>
        <w:t xml:space="preserve"> </w:t>
      </w:r>
    </w:p>
    <w:p w:rsidR="00000000" w:rsidDel="00000000" w:rsidP="00000000" w:rsidRDefault="00000000" w:rsidRPr="00000000" w14:paraId="00000029">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Direction of research in last 5 years </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hd w:fill="auto" w:val="clear"/>
        <w:spacing w:after="94" w:line="294" w:lineRule="auto"/>
        <w:ind w:left="335" w:firstLine="0"/>
        <w:rPr/>
      </w:pPr>
      <w:r w:rsidDel="00000000" w:rsidR="00000000" w:rsidRPr="00000000">
        <w:rPr>
          <w:rtl w:val="0"/>
        </w:rPr>
        <w:t xml:space="preserve">Research component, general life history and ecological of economical insect species on vegetable (cruciferous, legume), fruit crop (litchi, longan, orange), rice, corn and soybean. - Study on biology, ecology characteristics of some natural enemies of arthropods  - Pesticide residues and their effects on target insects as well as its natural enemies and the environment. </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hd w:fill="auto" w:val="clear"/>
        <w:spacing w:after="0" w:lineRule="auto"/>
        <w:ind w:left="335" w:firstLine="0"/>
        <w:rPr/>
      </w:pPr>
      <w:r w:rsidDel="00000000" w:rsidR="00000000" w:rsidRPr="00000000">
        <w:rPr>
          <w:rtl w:val="0"/>
        </w:rPr>
        <w:t xml:space="preserve">Evaluation the resistance of some rice varieties to rice brown planthopper and white backed plant hopper </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hd w:fill="auto" w:val="clear"/>
        <w:ind w:left="335" w:firstLine="0"/>
        <w:rPr/>
      </w:pPr>
      <w:r w:rsidDel="00000000" w:rsidR="00000000" w:rsidRPr="00000000">
        <w:rPr>
          <w:rtl w:val="0"/>
        </w:rPr>
        <w:t xml:space="preserve">Ant taxonomy and its ecological aspects </w:t>
      </w:r>
    </w:p>
    <w:p w:rsidR="00000000" w:rsidDel="00000000" w:rsidP="00000000" w:rsidRDefault="00000000" w:rsidRPr="00000000" w14:paraId="0000002D">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  Research Project Coordinator </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hd w:fill="auto" w:val="clear"/>
        <w:ind w:left="685" w:hanging="350"/>
        <w:rPr/>
      </w:pPr>
      <w:r w:rsidDel="00000000" w:rsidR="00000000" w:rsidRPr="00000000">
        <w:rPr>
          <w:rtl w:val="0"/>
        </w:rPr>
        <w:t xml:space="preserve">Study on Integrated pest management method to control leafminer and late-bright on vegetables and beans, funded by Norwegian University of Agriculture, Norway, 19992003. </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hd w:fill="auto" w:val="clear"/>
        <w:ind w:left="685" w:hanging="350"/>
        <w:rPr/>
      </w:pPr>
      <w:r w:rsidDel="00000000" w:rsidR="00000000" w:rsidRPr="00000000">
        <w:rPr>
          <w:rtl w:val="0"/>
        </w:rPr>
        <w:t xml:space="preserve">Study on the predatory flies (Syrphidae : Diptera) in Integrated pest management (IPM) for controlling aphids damaged on cruciferius and bean at Gia Lam, Hanoi funded by Ministry of Education and Training, Vietnam, 2006- 2007. </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hd w:fill="auto" w:val="clear"/>
        <w:ind w:left="685" w:hanging="350"/>
        <w:rPr/>
      </w:pPr>
      <w:r w:rsidDel="00000000" w:rsidR="00000000" w:rsidRPr="00000000">
        <w:rPr>
          <w:rtl w:val="0"/>
        </w:rPr>
        <w:t xml:space="preserve">Study on using predatory flies and Metarhizium sp. in IPM program to control insect pest of cruciferius and bean (Diamond back-moth and Striped Flee Beetle) at Gia Lam, Hanoi funded by Ministry of Education and Training, Vietnam, 2006- 2007. </w:t>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hd w:fill="auto" w:val="clear"/>
        <w:ind w:left="685" w:hanging="350"/>
        <w:rPr/>
      </w:pPr>
      <w:r w:rsidDel="00000000" w:rsidR="00000000" w:rsidRPr="00000000">
        <w:rPr>
          <w:rtl w:val="0"/>
        </w:rPr>
        <w:t xml:space="preserve">Project for development of crop genotype in Midland and mountainous areas in North Vietnam, funded by JICA, 2010-2015.  </w:t>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hd w:fill="auto" w:val="clear"/>
        <w:ind w:left="685" w:hanging="350"/>
        <w:rPr/>
      </w:pPr>
      <w:r w:rsidDel="00000000" w:rsidR="00000000" w:rsidRPr="00000000">
        <w:rPr>
          <w:rtl w:val="0"/>
        </w:rPr>
        <w:t xml:space="preserve">Study on whitefly (Aleyrodidae: Homoptera) damage on litchi fruit and its control, funded by Ministry of Education and Training, Vietnam, 2013-2014.  </w:t>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hd w:fill="auto" w:val="clear"/>
        <w:ind w:left="685" w:hanging="350"/>
        <w:rPr/>
      </w:pPr>
      <w:r w:rsidDel="00000000" w:rsidR="00000000" w:rsidRPr="00000000">
        <w:rPr>
          <w:rtl w:val="0"/>
        </w:rPr>
        <w:t xml:space="preserve">Management of fruit flies damage on dragon fruit:  using insect sterilization techniques (SIT) to improve the quality of the export product, funded by International Atomic Energy Agent, 2012-2015. </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hd w:fill="auto" w:val="clear"/>
        <w:spacing w:after="187" w:lineRule="auto"/>
        <w:ind w:left="685" w:hanging="350"/>
        <w:rPr/>
      </w:pPr>
      <w:r w:rsidDel="00000000" w:rsidR="00000000" w:rsidRPr="00000000">
        <w:rPr>
          <w:rtl w:val="0"/>
        </w:rPr>
        <w:t xml:space="preserve">Scarab beetle Allissonotum impressicolle (Scarabaeidae: Coleoptera) on sugarcane and its control at TuyenQuang Province, funded by Tuyen Quang Science and Technology Department, 2013-2014. </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hd w:fill="auto" w:val="clear"/>
        <w:spacing w:after="66" w:line="269" w:lineRule="auto"/>
        <w:ind w:left="685" w:hanging="350"/>
        <w:rPr/>
      </w:pPr>
      <w:r w:rsidDel="00000000" w:rsidR="00000000" w:rsidRPr="00000000">
        <w:rPr>
          <w:sz w:val="25"/>
          <w:szCs w:val="25"/>
          <w:rtl w:val="0"/>
        </w:rPr>
        <w:t xml:space="preserve">Pesticide resistance of brown plant hopper and white backed plant hopper and management method in Vietnam. </w:t>
      </w:r>
      <w:r w:rsidDel="00000000" w:rsidR="00000000" w:rsidRPr="00000000">
        <w:rPr>
          <w:rtl w:val="0"/>
        </w:rPr>
        <w:t xml:space="preserve">Funded by</w:t>
      </w:r>
      <w:r w:rsidDel="00000000" w:rsidR="00000000" w:rsidRPr="00000000">
        <w:rPr>
          <w:sz w:val="25"/>
          <w:szCs w:val="25"/>
          <w:rtl w:val="0"/>
        </w:rPr>
        <w:t xml:space="preserve"> MARD;</w:t>
      </w:r>
      <w:r w:rsidDel="00000000" w:rsidR="00000000" w:rsidRPr="00000000">
        <w:rPr>
          <w:rtl w:val="0"/>
        </w:rPr>
        <w:t xml:space="preserve"> 2014-2017. </w:t>
      </w:r>
    </w:p>
    <w:p w:rsidR="00000000" w:rsidDel="00000000" w:rsidP="00000000" w:rsidRDefault="00000000" w:rsidRPr="00000000" w14:paraId="00000036">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 Experience in Education and Science Society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335" w:firstLine="0"/>
        <w:rPr/>
      </w:pPr>
      <w:r w:rsidDel="00000000" w:rsidR="00000000" w:rsidRPr="00000000">
        <w:rPr>
          <w:rtl w:val="0"/>
        </w:rPr>
        <w:t xml:space="preserve">Vietnamese Plant Protection Association, Vietnamese Entomology Association, Asian Ant Net, ISSAAS. </w:t>
      </w:r>
    </w:p>
    <w:p w:rsidR="00000000" w:rsidDel="00000000" w:rsidP="00000000" w:rsidRDefault="00000000" w:rsidRPr="00000000" w14:paraId="00000038">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 Supervisor for PhD student </w:t>
      </w:r>
    </w:p>
    <w:tbl>
      <w:tblPr>
        <w:tblStyle w:val="Table3"/>
        <w:tblW w:w="9936.0" w:type="dxa"/>
        <w:jc w:val="left"/>
        <w:tblInd w:w="-276.0" w:type="dxa"/>
        <w:tblLayout w:type="fixed"/>
        <w:tblLook w:val="0400"/>
      </w:tblPr>
      <w:tblGrid>
        <w:gridCol w:w="1105"/>
        <w:gridCol w:w="2068"/>
        <w:gridCol w:w="3725"/>
        <w:gridCol w:w="1243"/>
        <w:gridCol w:w="1795"/>
        <w:tblGridChange w:id="0">
          <w:tblGrid>
            <w:gridCol w:w="1105"/>
            <w:gridCol w:w="2068"/>
            <w:gridCol w:w="3725"/>
            <w:gridCol w:w="1243"/>
            <w:gridCol w:w="1795"/>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76" w:lineRule="auto"/>
              <w:ind w:left="1" w:firstLine="0"/>
              <w:rPr/>
            </w:pPr>
            <w:r w:rsidDel="00000000" w:rsidR="00000000" w:rsidRPr="00000000">
              <w:rPr>
                <w:rtl w:val="0"/>
              </w:rPr>
              <w:t xml:space="preserve">Number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76" w:lineRule="auto"/>
              <w:ind w:left="1" w:firstLine="0"/>
              <w:jc w:val="left"/>
              <w:rPr/>
            </w:pPr>
            <w:r w:rsidDel="00000000" w:rsidR="00000000" w:rsidRPr="00000000">
              <w:rPr>
                <w:rtl w:val="0"/>
              </w:rPr>
              <w:t xml:space="preserve">Thesis title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76" w:lineRule="auto"/>
              <w:ind w:left="1" w:firstLine="0"/>
              <w:jc w:val="left"/>
              <w:rPr/>
            </w:pPr>
            <w:r w:rsidDel="00000000" w:rsidR="00000000" w:rsidRPr="00000000">
              <w:rPr>
                <w:rtl w:val="0"/>
              </w:rPr>
              <w:t xml:space="preserve">Period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76" w:lineRule="auto"/>
              <w:ind w:left="1" w:firstLine="0"/>
              <w:jc w:val="left"/>
              <w:rPr/>
            </w:pPr>
            <w:r w:rsidDel="00000000" w:rsidR="00000000" w:rsidRPr="00000000">
              <w:rPr>
                <w:rtl w:val="0"/>
              </w:rPr>
              <w:t xml:space="preserve">Institution </w:t>
            </w:r>
          </w:p>
        </w:tc>
      </w:tr>
      <w:tr>
        <w:trPr>
          <w:trHeight w:val="2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1.</w:t>
            </w:r>
            <w:r w:rsidDel="00000000" w:rsidR="00000000" w:rsidRPr="00000000">
              <w:rPr>
                <w:rFonts w:ascii="Arial" w:cs="Arial" w:eastAsia="Arial" w:hAnsi="Arial"/>
                <w:rtl w:val="0"/>
              </w:rPr>
              <w:t xml:space="preserv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Luong Thi Huyen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37" w:line="269" w:lineRule="auto"/>
              <w:ind w:left="1" w:firstLine="0"/>
              <w:jc w:val="left"/>
              <w:rPr/>
            </w:pPr>
            <w:r w:rsidDel="00000000" w:rsidR="00000000" w:rsidRPr="00000000">
              <w:rPr>
                <w:rtl w:val="0"/>
              </w:rPr>
              <w:t xml:space="preserve">Effects of temperature and humidity and host to increase the populations of spiders mite Neoseiulus longispinosus Evans (ACARI: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76" w:lineRule="auto"/>
              <w:ind w:left="1" w:firstLine="0"/>
              <w:jc w:val="left"/>
              <w:rPr/>
            </w:pPr>
            <w:r w:rsidDel="00000000" w:rsidR="00000000" w:rsidRPr="00000000">
              <w:rPr>
                <w:rtl w:val="0"/>
              </w:rPr>
              <w:t xml:space="preserve">Phytoseiidae) and the ability to use them in control Panonychus citri Mc Gregor (ACARI : Tetranychidae)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76" w:lineRule="auto"/>
              <w:ind w:left="1" w:firstLine="0"/>
              <w:rPr/>
            </w:pPr>
            <w:r w:rsidDel="00000000" w:rsidR="00000000" w:rsidRPr="00000000">
              <w:rPr>
                <w:rtl w:val="0"/>
              </w:rPr>
              <w:t xml:space="preserve">2014-2017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36" w:line="240" w:lineRule="auto"/>
              <w:ind w:left="1" w:firstLine="0"/>
              <w:jc w:val="left"/>
              <w:rPr/>
            </w:pPr>
            <w:r w:rsidDel="00000000" w:rsidR="00000000" w:rsidRPr="00000000">
              <w:rPr>
                <w:rtl w:val="0"/>
              </w:rPr>
              <w:t xml:space="preserve">Vietnam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39" w:line="240" w:lineRule="auto"/>
              <w:ind w:left="1" w:firstLine="0"/>
              <w:jc w:val="left"/>
              <w:rPr/>
            </w:pPr>
            <w:r w:rsidDel="00000000" w:rsidR="00000000" w:rsidRPr="00000000">
              <w:rPr>
                <w:rtl w:val="0"/>
              </w:rPr>
              <w:t xml:space="preserve">National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39" w:line="240" w:lineRule="auto"/>
              <w:ind w:left="1" w:firstLine="0"/>
              <w:jc w:val="left"/>
              <w:rPr/>
            </w:pPr>
            <w:r w:rsidDel="00000000" w:rsidR="00000000" w:rsidRPr="00000000">
              <w:rPr>
                <w:rtl w:val="0"/>
              </w:rPr>
              <w:t xml:space="preserve">University of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76" w:lineRule="auto"/>
              <w:ind w:left="1" w:firstLine="0"/>
              <w:jc w:val="left"/>
              <w:rPr/>
            </w:pPr>
            <w:r w:rsidDel="00000000" w:rsidR="00000000" w:rsidRPr="00000000">
              <w:rPr>
                <w:rtl w:val="0"/>
              </w:rPr>
              <w:t xml:space="preserve">Agriculture </w:t>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p w:rsidR="00000000" w:rsidDel="00000000" w:rsidP="00000000" w:rsidRDefault="00000000" w:rsidRPr="00000000" w14:paraId="00000048">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 Publication </w:t>
      </w:r>
    </w:p>
    <w:p w:rsidR="00000000" w:rsidDel="00000000" w:rsidP="00000000" w:rsidRDefault="00000000" w:rsidRPr="00000000" w14:paraId="00000049">
      <w:pPr>
        <w:pStyle w:val="Heading2"/>
        <w:pBdr>
          <w:top w:space="0" w:sz="0" w:val="nil"/>
          <w:left w:space="0" w:sz="0" w:val="nil"/>
          <w:bottom w:space="0" w:sz="0" w:val="nil"/>
          <w:right w:space="0" w:sz="0" w:val="nil"/>
          <w:between w:space="0" w:sz="0" w:val="nil"/>
        </w:pBdr>
        <w:shd w:fill="auto" w:val="clear"/>
        <w:spacing w:line="320" w:lineRule="auto"/>
        <w:ind w:right="7623"/>
        <w:rPr/>
      </w:pPr>
      <w:r w:rsidDel="00000000" w:rsidR="00000000" w:rsidRPr="00000000">
        <w:rPr>
          <w:rtl w:val="0"/>
        </w:rPr>
        <w:t xml:space="preserve">16.1. Papers </w:t>
      </w:r>
      <w:r w:rsidDel="00000000" w:rsidR="00000000" w:rsidRPr="00000000">
        <w:rPr>
          <w:u w:val="single"/>
          <w:rtl w:val="0"/>
        </w:rPr>
        <w:t xml:space="preserve">In English</w:t>
      </w:r>
      <w:r w:rsidDel="00000000" w:rsidR="00000000" w:rsidRPr="00000000">
        <w:rPr>
          <w:rtl w:val="0"/>
        </w:rPr>
        <w:t xml:space="preserve"> </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left="696" w:hanging="696"/>
        <w:rPr/>
      </w:pPr>
      <w:r w:rsidDel="00000000" w:rsidR="00000000" w:rsidRPr="00000000">
        <w:rPr>
          <w:rtl w:val="0"/>
        </w:rPr>
        <w:t xml:space="preserve">Trond Hofsvang, Berit Snoan, Heidi Heggen, Adril Andersen and Le Ngoc Anh. Liriomyza sativae Branchard (Diptera: Agromyzidae), an invasive species in South-East Asia: Studies on its biologies in Northern Vietnam. International Journal of Pest Management, January-March 2005, 51(1): 71-80, 2005. </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spacing w:after="56" w:line="240" w:lineRule="auto"/>
        <w:ind w:left="696" w:hanging="696"/>
        <w:rPr/>
      </w:pPr>
      <w:r w:rsidDel="00000000" w:rsidR="00000000" w:rsidRPr="00000000">
        <w:rPr>
          <w:rFonts w:ascii="MS Mincho" w:cs="MS Mincho" w:eastAsia="MS Mincho" w:hAnsi="MS Mincho"/>
          <w:sz w:val="19"/>
          <w:szCs w:val="19"/>
          <w:rtl w:val="0"/>
        </w:rPr>
        <w:t xml:space="preserve">レ・ゴック・アイン，</w:t>
      </w:r>
      <w:r w:rsidDel="00000000" w:rsidR="00000000" w:rsidRPr="00000000">
        <w:rPr>
          <w:rFonts w:ascii="MS Mincho" w:cs="MS Mincho" w:eastAsia="MS Mincho" w:hAnsi="MS Mincho"/>
          <w:sz w:val="19"/>
          <w:szCs w:val="19"/>
          <w:u w:val="single"/>
          <w:rtl w:val="0"/>
        </w:rPr>
        <w:t xml:space="preserve">細石真吾</w:t>
      </w:r>
      <w:r w:rsidDel="00000000" w:rsidR="00000000" w:rsidRPr="00000000">
        <w:rPr>
          <w:rFonts w:ascii="MS Mincho" w:cs="MS Mincho" w:eastAsia="MS Mincho" w:hAnsi="MS Mincho"/>
          <w:sz w:val="19"/>
          <w:szCs w:val="19"/>
          <w:rtl w:val="0"/>
        </w:rPr>
        <w:t xml:space="preserve">，緒方一夫．</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MS Mincho" w:cs="MS Mincho" w:eastAsia="MS Mincho" w:hAnsi="MS Mincho"/>
          <w:sz w:val="19"/>
          <w:szCs w:val="19"/>
          <w:rtl w:val="0"/>
        </w:rPr>
        <w:t xml:space="preserve">平尾台から発見された特筆すべきアリ類について</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701" w:firstLine="0"/>
        <w:rPr/>
      </w:pPr>
      <w:r w:rsidDel="00000000" w:rsidR="00000000" w:rsidRPr="00000000">
        <w:rPr>
          <w:rtl w:val="0"/>
        </w:rPr>
        <w:t xml:space="preserve">Pulex No. 89: 546-547, 2010. (Le N.A., Ogata, K. and Hosoishi, S. 2010. For ants were found in Hiraodai noteworthy. Pulex No. 89: 546-547.) </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ind w:left="696" w:hanging="696"/>
        <w:rPr/>
      </w:pPr>
      <w:r w:rsidDel="00000000" w:rsidR="00000000" w:rsidRPr="00000000">
        <w:rPr>
          <w:rtl w:val="0"/>
        </w:rPr>
        <w:t xml:space="preserve">Le N.A., Ogata, K. and Hosoishi, S.. Ants of agricultural fields in Vietnam (Hymenoptera: Formicidae). Bulletin of the Institute of Tropical Agriculture, Kyushu University, 33: 1-12, 2011. </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ind w:left="696" w:hanging="696"/>
        <w:rPr/>
      </w:pPr>
      <w:r w:rsidDel="00000000" w:rsidR="00000000" w:rsidRPr="00000000">
        <w:rPr>
          <w:rtl w:val="0"/>
        </w:rPr>
        <w:t xml:space="preserve">Hosoishi, S., Le Ngoc A. Yamane, Sk. and Ogata, K. Ant diversity in rubber plantations (Hevea brasiliensis) of Cambodia. Asian Myrmecology, 5, 69-77, 2013. </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ind w:left="696" w:hanging="696"/>
        <w:rPr/>
      </w:pPr>
      <w:r w:rsidDel="00000000" w:rsidR="00000000" w:rsidRPr="00000000">
        <w:rPr>
          <w:rtl w:val="0"/>
        </w:rPr>
        <w:t xml:space="preserve">Hosoishi, Shingo; Tasen, Wattanachai; Park, Sang-Hyun; Ngoc, Anh; Kuboki, Yuzuru; Ogata, Kazuo. Annual fire resilience of ground-dwelling ant communities in Hiraodai Karst Plateau grassland in Japan. Entomological Science. Acepted 2014. </w:t>
      </w:r>
      <w:r w:rsidDel="00000000" w:rsidR="00000000" w:rsidRPr="00000000">
        <w:rPr>
          <w:u w:val="single"/>
          <w:rtl w:val="0"/>
        </w:rPr>
        <w:t xml:space="preserve">In Vietnamese</w:t>
      </w:r>
      <w:r w:rsidDel="00000000" w:rsidR="00000000" w:rsidRPr="00000000">
        <w:rPr>
          <w:rtl w:val="0"/>
        </w:rPr>
        <w:t xml:space="preserve"> </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ind w:left="696" w:hanging="696"/>
        <w:rPr/>
      </w:pPr>
      <w:r w:rsidDel="00000000" w:rsidR="00000000" w:rsidRPr="00000000">
        <w:rPr>
          <w:rtl w:val="0"/>
        </w:rPr>
        <w:t xml:space="preserve">Lê Ngọc Anh và Đặng Thị Dung. Thành phần ong ký sinh ruồi đục lá họ Agromyzidae và một số đặc điểm sinh học của loài ong Neochrysocharis formosa Westwood vụ xuân 2006 tại Hà Nội và vùng phụ cận. Tạp chí Bảo vệ thực vật số 4: 38 - 44, 2006. </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ind w:left="696" w:hanging="696"/>
        <w:rPr/>
      </w:pPr>
      <w:r w:rsidDel="00000000" w:rsidR="00000000" w:rsidRPr="00000000">
        <w:rPr>
          <w:rtl w:val="0"/>
        </w:rPr>
        <w:t xml:space="preserve">Nguyễn Văn Đĩnh;  Phạm Thị Hiếu; Phạm Vân Khánh; Nguyễn Đức Tùng; Lê Ngọc Anh; Hoàng Thị Kim Thoa. Khả năng phát triển quần thể của nhện bắt mồi Amblyseius victoriensis Womersley, một loài thiên địch quan trọng của nhện đỏ son Tetranychus cinnabarinus Koch và bọ trĩ Thrips palmy Karny. Tạp chí Khoa học kỹ thuật nông nghiệp, Tập 4/Số 6: 3-10, 2006. </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hd w:fill="auto" w:val="clear"/>
        <w:ind w:left="696" w:hanging="696"/>
        <w:rPr/>
      </w:pPr>
      <w:r w:rsidDel="00000000" w:rsidR="00000000" w:rsidRPr="00000000">
        <w:rPr>
          <w:rtl w:val="0"/>
        </w:rPr>
        <w:t xml:space="preserve">Nguyễn Thị Kim Oanh, Hà Quang Hùng, Hồ Thị Thu Giang, Trần Đình Chiến, Lê Ngọc Anh. Nghiên cứu ruồi ăn rệp muội họ Syrphidae trên đậu rau tại Hà Nội. Tạp chí Nông nghiệp và phát triển Nông thôn 14: 20- 25, 2007. </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ind w:left="696" w:hanging="696"/>
        <w:rPr/>
      </w:pPr>
      <w:r w:rsidDel="00000000" w:rsidR="00000000" w:rsidRPr="00000000">
        <w:rPr>
          <w:rtl w:val="0"/>
        </w:rPr>
        <w:t xml:space="preserve">Trần Đình Chiến, Nguyễn Thị Kim Oanh, Hà Quang Hùng và Lê Ngọc Anh. Đánh giá thành phần và mức độ gây hại rau của các loài côn trùng sống trong đất tại Từ Liêm, Đông Anh, Gia Lâm- Hà Nội năm 2007, Hội nghị côn trùng học toàn quốc lần thứ 6- Hà nội: 462-472, 2008. </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auto" w:val="clear"/>
        <w:spacing w:after="0" w:lineRule="auto"/>
        <w:ind w:left="696" w:hanging="696"/>
        <w:rPr/>
      </w:pPr>
      <w:r w:rsidDel="00000000" w:rsidR="00000000" w:rsidRPr="00000000">
        <w:rPr>
          <w:rtl w:val="0"/>
        </w:rPr>
        <w:t xml:space="preserve">Hồ Thị Thu Giang, Lê Ngọc Anh, Nguyễn Thị Kim Oanh, Trần Đình Chiến và Hà Quang Hùng. Ảnh hưởng của một số loại thuốc bảo vệ thực vật đến ruồi bắt mồi họ Syrphidae: Diptera ăn rệp muội hại rau và đậu rau. Tạp chí Nông nghiệp và phát triển Nông thôn số 5: 36- 40, 2008. </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hd w:fill="auto" w:val="clear"/>
        <w:ind w:left="696" w:hanging="696"/>
        <w:rPr/>
      </w:pPr>
      <w:r w:rsidDel="00000000" w:rsidR="00000000" w:rsidRPr="00000000">
        <w:rPr>
          <w:rtl w:val="0"/>
        </w:rPr>
        <w:t xml:space="preserve">Lê Ngọc Anh, Nguyễn Văn Đĩnh, Nguyễn Việt Hùng và Mẫn Đức Sinh. Một số đặc điểm sinh học, sinh thái của nhện bánh xe hại lúa Schizotetranychus oryzaae Rossi de Simons.</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Hội nghị côn trùng học toàn quốc lần thứ 6- Hà nội: 814-819, 2008. </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hd w:fill="auto" w:val="clear"/>
        <w:ind w:left="696" w:hanging="696"/>
        <w:rPr/>
      </w:pPr>
      <w:r w:rsidDel="00000000" w:rsidR="00000000" w:rsidRPr="00000000">
        <w:rPr>
          <w:rtl w:val="0"/>
        </w:rPr>
        <w:t xml:space="preserve">Phạm Thị Hiếu, Hồ Thị Thu Giang, Lê Ngọc Anh, Nguyễn Thị Hằng, Nguyễn Thị Thiên (2014). Một số đặc điểm sinh vật học của nhện nhỏ bắt mồi Amblyseius sp. trên bọ phấn Dialeuropora sp. hại vải thiều. Tạp chí bảo vệ thực vật số 4 năm 2014. </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hd w:fill="auto" w:val="clear"/>
        <w:ind w:left="696" w:hanging="696"/>
        <w:rPr/>
      </w:pPr>
      <w:r w:rsidDel="00000000" w:rsidR="00000000" w:rsidRPr="00000000">
        <w:rPr>
          <w:rtl w:val="0"/>
        </w:rPr>
        <w:t xml:space="preserve">Phạm Thị Hiếu, Nguyễn Đức Khánh, Lê Ngọc Anh (2013). Khả năng sử dụng loài nhện bắt mồi Amblyseius sp. trong phòng trừ nhện đỏ Panonychus citri Koch hại cam chanh. Tạp chí Khoa học và phát triển, tập 11, số 7, trang 903- 908. </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hd w:fill="auto" w:val="clear"/>
        <w:spacing w:after="0" w:lineRule="auto"/>
        <w:ind w:left="696" w:hanging="696"/>
        <w:rPr/>
      </w:pPr>
      <w:r w:rsidDel="00000000" w:rsidR="00000000" w:rsidRPr="00000000">
        <w:rPr>
          <w:rtl w:val="0"/>
        </w:rPr>
        <w:t xml:space="preserve">Lê Ngọc Anh và Kazuo Ogata (2014). Đa dạng các loài kiến trong một số hệ sinh thái nông nghiệp ở Việt nam. Hội nghị côn trùng học Quốc gia lần thứ 8 ngày 10- 11/4/2014.  </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ind w:left="696" w:hanging="696"/>
        <w:rPr/>
      </w:pPr>
      <w:r w:rsidDel="00000000" w:rsidR="00000000" w:rsidRPr="00000000">
        <w:rPr>
          <w:rtl w:val="0"/>
        </w:rPr>
        <w:t xml:space="preserve">Lê Ngọc Anh, Nguyễn Thị Kim Oanh, Lê Quang Khải và Hồ Thị Thu Giang (2014). Đặc điểm sinh vật học của loài bọ phấn trắng vân đen Dialeuropora sp. (Homoptera:Aleyrodidae) hại vải thiều ở Bắc Giang. Tạp chí Bảo vệ thực vật số 6/2014:3-7. </w:t>
      </w:r>
    </w:p>
    <w:p w:rsidR="00000000" w:rsidDel="00000000" w:rsidP="00000000" w:rsidRDefault="00000000" w:rsidRPr="00000000" w14:paraId="0000005A">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16.2. Proceeding in workshop and seminar  </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ind w:left="685" w:hanging="350"/>
        <w:rPr/>
      </w:pPr>
      <w:r w:rsidDel="00000000" w:rsidR="00000000" w:rsidRPr="00000000">
        <w:rPr>
          <w:rtl w:val="0"/>
        </w:rPr>
        <w:t xml:space="preserve">Le Ngoc Anh and Dang Thi Dung. Some bio-ecological characteristics of tomato leafminer parasitoid Neochrysocharis formosa Westwood (Hym., Eulophidae) in Hanoi, Vietnam. In “The first International Conference on Science and Technology for Sustainable Development of the Greater Mekong sub-region”, 15-16 August 2006, Khon Kaen, Thailand. </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hd w:fill="auto" w:val="clear"/>
        <w:ind w:left="685" w:hanging="350"/>
        <w:rPr/>
      </w:pPr>
      <w:r w:rsidDel="00000000" w:rsidR="00000000" w:rsidRPr="00000000">
        <w:rPr>
          <w:rtl w:val="0"/>
        </w:rPr>
        <w:t xml:space="preserve">Le Ngoc Anh and Kazuo Ogata. Ants in Agroecosystems in Northern Vietnam. International Conference on Ants-7</w:t>
      </w:r>
      <w:r w:rsidDel="00000000" w:rsidR="00000000" w:rsidRPr="00000000">
        <w:rPr>
          <w:vertAlign w:val="superscript"/>
          <w:rtl w:val="0"/>
        </w:rPr>
        <w:t xml:space="preserve">th</w:t>
      </w:r>
      <w:r w:rsidDel="00000000" w:rsidR="00000000" w:rsidRPr="00000000">
        <w:rPr>
          <w:rtl w:val="0"/>
        </w:rPr>
        <w:t xml:space="preserve"> ANeT, 27</w:t>
      </w:r>
      <w:r w:rsidDel="00000000" w:rsidR="00000000" w:rsidRPr="00000000">
        <w:rPr>
          <w:vertAlign w:val="superscript"/>
          <w:rtl w:val="0"/>
        </w:rPr>
        <w:t xml:space="preserve">th</w:t>
      </w:r>
      <w:r w:rsidDel="00000000" w:rsidR="00000000" w:rsidRPr="00000000">
        <w:rPr>
          <w:rtl w:val="0"/>
        </w:rPr>
        <w:t xml:space="preserve"> November-1</w:t>
      </w:r>
      <w:r w:rsidDel="00000000" w:rsidR="00000000" w:rsidRPr="00000000">
        <w:rPr>
          <w:vertAlign w:val="superscript"/>
          <w:rtl w:val="0"/>
        </w:rPr>
        <w:t xml:space="preserve">st</w:t>
      </w:r>
      <w:r w:rsidDel="00000000" w:rsidR="00000000" w:rsidRPr="00000000">
        <w:rPr>
          <w:rtl w:val="0"/>
        </w:rPr>
        <w:t xml:space="preserve"> December 2009, Cibodas Botanic garden, Indonesia.  </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hd w:fill="auto" w:val="clear"/>
        <w:ind w:left="685" w:hanging="350"/>
        <w:rPr/>
      </w:pPr>
      <w:r w:rsidDel="00000000" w:rsidR="00000000" w:rsidRPr="00000000">
        <w:rPr>
          <w:rtl w:val="0"/>
        </w:rPr>
        <w:t xml:space="preserve">Le Ngoc Anh and Kazuo Ogata and Shingo Hosoishi. Ant community in citrus orchards: A case study in Northern Vietnam. 55</w:t>
      </w:r>
      <w:r w:rsidDel="00000000" w:rsidR="00000000" w:rsidRPr="00000000">
        <w:rPr>
          <w:vertAlign w:val="superscript"/>
          <w:rtl w:val="0"/>
        </w:rPr>
        <w:t xml:space="preserve">th</w:t>
      </w:r>
      <w:r w:rsidDel="00000000" w:rsidR="00000000" w:rsidRPr="00000000">
        <w:rPr>
          <w:rtl w:val="0"/>
        </w:rPr>
        <w:t xml:space="preserve"> Annual meeting of The Japanese Society of Applied Entomology and Zoology. 27-29 March 2011, Kyushu University, Japan. </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hd w:fill="auto" w:val="clear"/>
        <w:ind w:left="685" w:hanging="350"/>
        <w:rPr/>
      </w:pPr>
      <w:r w:rsidDel="00000000" w:rsidR="00000000" w:rsidRPr="00000000">
        <w:rPr>
          <w:rtl w:val="0"/>
        </w:rPr>
        <w:t xml:space="preserve">Le Ngoc Anh, Kazuo Ogata and Shingo Hosoishi: Diversity of ants in Cambodia - About Global COE core sites conservation ecology in Asia.  70th Annual Meeting of the Entomological Society of Japan, Yamagata University, August 2010. </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hd w:fill="auto" w:val="clear"/>
        <w:ind w:left="685" w:hanging="350"/>
        <w:rPr/>
      </w:pPr>
      <w:r w:rsidDel="00000000" w:rsidR="00000000" w:rsidRPr="00000000">
        <w:rPr>
          <w:rtl w:val="0"/>
        </w:rPr>
        <w:t xml:space="preserve">Le Ngoc Anh, Shingo Hosoishi and Kazuo Ogata. Ant Communities of Pomelo Orchards in North Vietnam (Hymenoptera; Formicidae): A Comparison of two farming managements. International Conference on Ants-8</w:t>
      </w:r>
      <w:r w:rsidDel="00000000" w:rsidR="00000000" w:rsidRPr="00000000">
        <w:rPr>
          <w:vertAlign w:val="superscript"/>
          <w:rtl w:val="0"/>
        </w:rPr>
        <w:t xml:space="preserve">th</w:t>
      </w:r>
      <w:r w:rsidDel="00000000" w:rsidR="00000000" w:rsidRPr="00000000">
        <w:rPr>
          <w:rtl w:val="0"/>
        </w:rPr>
        <w:t xml:space="preserve"> ANeT, October 2011, Songkla University, Thailand.  </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hd w:fill="auto" w:val="clear"/>
        <w:spacing w:after="0" w:lineRule="auto"/>
        <w:ind w:left="685" w:hanging="350"/>
        <w:rPr/>
      </w:pPr>
      <w:r w:rsidDel="00000000" w:rsidR="00000000" w:rsidRPr="00000000">
        <w:rPr>
          <w:rtl w:val="0"/>
        </w:rPr>
        <w:t xml:space="preserve">Le Ngoc Anh, K. Ogata, Shingo Hosoishi. The diversity of ant communities in agroecosystems in Vietnam (Hymenoptera: Formicidae). 70th Annual Meeting of the Entomological Society of Japan, Yamagata University, August 2010. </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hd w:fill="auto" w:val="clear"/>
        <w:ind w:left="685" w:hanging="350"/>
        <w:rPr/>
      </w:pPr>
      <w:r w:rsidDel="00000000" w:rsidR="00000000" w:rsidRPr="00000000">
        <w:rPr>
          <w:rtl w:val="0"/>
        </w:rPr>
        <w:t xml:space="preserve">Le Ngoc Anh, Le Quang Khai and Nguyen Thi Kim Oanh. Biology of whitefly Dialeuropora sp. (Homoptera: Aleyrodidae), a key pest of litchi fruit. ISSAAS International Congress, Philippine 11-15 November 2013.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97" w:line="240" w:lineRule="auto"/>
        <w:ind w:left="701" w:firstLine="0"/>
        <w:jc w:val="left"/>
        <w:rPr/>
      </w:pPr>
      <w:r w:rsidDel="00000000" w:rsidR="00000000" w:rsidRPr="00000000">
        <w:rPr>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ind w:left="350" w:firstLine="0"/>
        <w:jc w:val="left"/>
        <w:rPr/>
      </w:pPr>
      <w:r w:rsidDel="00000000" w:rsidR="00000000" w:rsidRPr="00000000">
        <w:rPr>
          <w:rtl w:val="0"/>
        </w:rPr>
        <w:t xml:space="preserve"> </w:t>
      </w:r>
    </w:p>
    <w:sectPr>
      <w:footerReference r:id="rId6" w:type="default"/>
      <w:pgSz w:h="15840" w:w="12240"/>
      <w:pgMar w:bottom="1190" w:top="180" w:left="1402" w:right="172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MS Mincho"/>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360" w:line="240" w:lineRule="auto"/>
      <w:ind w:left="0" w:firstLine="0"/>
      <w:jc w:val="left"/>
      <w:rPr/>
    </w:pPr>
    <w:r w:rsidDel="00000000" w:rsidR="00000000" w:rsidRPr="00000000">
      <w:rPr>
        <w:rFonts w:ascii="Times New Roman" w:cs="Times New Roman" w:eastAsia="Times New Roman" w:hAnsi="Times New Roman"/>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96" w:hanging="696"/>
      </w:pPr>
      <w:rPr>
        <w:rFonts w:ascii="Times New Roman" w:cs="Times New Roman" w:eastAsia="Times New Roman" w:hAnsi="Times New Roman"/>
        <w:b w:val="0"/>
        <w:i w:val="0"/>
        <w:strike w:val="0"/>
        <w:color w:val="000000"/>
        <w:sz w:val="23"/>
        <w:szCs w:val="23"/>
        <w:u w:val="none"/>
        <w:vertAlign w:val="baseline"/>
      </w:rPr>
    </w:lvl>
    <w:lvl w:ilvl="1">
      <w:start w:val="1"/>
      <w:numFmt w:val="lowerLetter"/>
      <w:lvlText w:val="%2"/>
      <w:lvlJc w:val="left"/>
      <w:pPr>
        <w:ind w:left="1415" w:hanging="1415"/>
      </w:pPr>
      <w:rPr>
        <w:rFonts w:ascii="Times New Roman" w:cs="Times New Roman" w:eastAsia="Times New Roman" w:hAnsi="Times New Roman"/>
        <w:b w:val="0"/>
        <w:i w:val="0"/>
        <w:strike w:val="0"/>
        <w:color w:val="000000"/>
        <w:sz w:val="23"/>
        <w:szCs w:val="23"/>
        <w:u w:val="none"/>
        <w:vertAlign w:val="baseline"/>
      </w:rPr>
    </w:lvl>
    <w:lvl w:ilvl="2">
      <w:start w:val="1"/>
      <w:numFmt w:val="lowerRoman"/>
      <w:lvlText w:val="%3"/>
      <w:lvlJc w:val="left"/>
      <w:pPr>
        <w:ind w:left="2135" w:hanging="2135"/>
      </w:pPr>
      <w:rPr>
        <w:rFonts w:ascii="Times New Roman" w:cs="Times New Roman" w:eastAsia="Times New Roman" w:hAnsi="Times New Roman"/>
        <w:b w:val="0"/>
        <w:i w:val="0"/>
        <w:strike w:val="0"/>
        <w:color w:val="000000"/>
        <w:sz w:val="23"/>
        <w:szCs w:val="23"/>
        <w:u w:val="none"/>
        <w:vertAlign w:val="baseline"/>
      </w:rPr>
    </w:lvl>
    <w:lvl w:ilvl="3">
      <w:start w:val="1"/>
      <w:numFmt w:val="decimal"/>
      <w:lvlText w:val="%4"/>
      <w:lvlJc w:val="left"/>
      <w:pPr>
        <w:ind w:left="2855" w:hanging="2855"/>
      </w:pPr>
      <w:rPr>
        <w:rFonts w:ascii="Times New Roman" w:cs="Times New Roman" w:eastAsia="Times New Roman" w:hAnsi="Times New Roman"/>
        <w:b w:val="0"/>
        <w:i w:val="0"/>
        <w:strike w:val="0"/>
        <w:color w:val="000000"/>
        <w:sz w:val="23"/>
        <w:szCs w:val="23"/>
        <w:u w:val="none"/>
        <w:vertAlign w:val="baseline"/>
      </w:rPr>
    </w:lvl>
    <w:lvl w:ilvl="4">
      <w:start w:val="1"/>
      <w:numFmt w:val="lowerLetter"/>
      <w:lvlText w:val="%5"/>
      <w:lvlJc w:val="left"/>
      <w:pPr>
        <w:ind w:left="3575" w:hanging="3575"/>
      </w:pPr>
      <w:rPr>
        <w:rFonts w:ascii="Times New Roman" w:cs="Times New Roman" w:eastAsia="Times New Roman" w:hAnsi="Times New Roman"/>
        <w:b w:val="0"/>
        <w:i w:val="0"/>
        <w:strike w:val="0"/>
        <w:color w:val="000000"/>
        <w:sz w:val="23"/>
        <w:szCs w:val="23"/>
        <w:u w:val="none"/>
        <w:vertAlign w:val="baseline"/>
      </w:rPr>
    </w:lvl>
    <w:lvl w:ilvl="5">
      <w:start w:val="1"/>
      <w:numFmt w:val="lowerRoman"/>
      <w:lvlText w:val="%6"/>
      <w:lvlJc w:val="left"/>
      <w:pPr>
        <w:ind w:left="4295" w:hanging="4295"/>
      </w:pPr>
      <w:rPr>
        <w:rFonts w:ascii="Times New Roman" w:cs="Times New Roman" w:eastAsia="Times New Roman" w:hAnsi="Times New Roman"/>
        <w:b w:val="0"/>
        <w:i w:val="0"/>
        <w:strike w:val="0"/>
        <w:color w:val="000000"/>
        <w:sz w:val="23"/>
        <w:szCs w:val="23"/>
        <w:u w:val="none"/>
        <w:vertAlign w:val="baseline"/>
      </w:rPr>
    </w:lvl>
    <w:lvl w:ilvl="6">
      <w:start w:val="1"/>
      <w:numFmt w:val="decimal"/>
      <w:lvlText w:val="%7"/>
      <w:lvlJc w:val="left"/>
      <w:pPr>
        <w:ind w:left="5015" w:hanging="5015"/>
      </w:pPr>
      <w:rPr>
        <w:rFonts w:ascii="Times New Roman" w:cs="Times New Roman" w:eastAsia="Times New Roman" w:hAnsi="Times New Roman"/>
        <w:b w:val="0"/>
        <w:i w:val="0"/>
        <w:strike w:val="0"/>
        <w:color w:val="000000"/>
        <w:sz w:val="23"/>
        <w:szCs w:val="23"/>
        <w:u w:val="none"/>
        <w:vertAlign w:val="baseline"/>
      </w:rPr>
    </w:lvl>
    <w:lvl w:ilvl="7">
      <w:start w:val="1"/>
      <w:numFmt w:val="lowerLetter"/>
      <w:lvlText w:val="%8"/>
      <w:lvlJc w:val="left"/>
      <w:pPr>
        <w:ind w:left="5735" w:hanging="5735"/>
      </w:pPr>
      <w:rPr>
        <w:rFonts w:ascii="Times New Roman" w:cs="Times New Roman" w:eastAsia="Times New Roman" w:hAnsi="Times New Roman"/>
        <w:b w:val="0"/>
        <w:i w:val="0"/>
        <w:strike w:val="0"/>
        <w:color w:val="000000"/>
        <w:sz w:val="23"/>
        <w:szCs w:val="23"/>
        <w:u w:val="none"/>
        <w:vertAlign w:val="baseline"/>
      </w:rPr>
    </w:lvl>
    <w:lvl w:ilvl="8">
      <w:start w:val="1"/>
      <w:numFmt w:val="lowerRoman"/>
      <w:lvlText w:val="%9"/>
      <w:lvlJc w:val="left"/>
      <w:pPr>
        <w:ind w:left="6455" w:hanging="6455"/>
      </w:pPr>
      <w:rPr>
        <w:rFonts w:ascii="Times New Roman" w:cs="Times New Roman" w:eastAsia="Times New Roman" w:hAnsi="Times New Roman"/>
        <w:b w:val="0"/>
        <w:i w:val="0"/>
        <w:strike w:val="0"/>
        <w:color w:val="000000"/>
        <w:sz w:val="23"/>
        <w:szCs w:val="23"/>
        <w:u w:val="none"/>
        <w:vertAlign w:val="baseline"/>
      </w:rPr>
    </w:lvl>
  </w:abstractNum>
  <w:abstractNum w:abstractNumId="2">
    <w:lvl w:ilvl="0">
      <w:start w:val="1"/>
      <w:numFmt w:val="decimal"/>
      <w:lvlText w:val="%1."/>
      <w:lvlJc w:val="left"/>
      <w:pPr>
        <w:ind w:left="686" w:hanging="686"/>
      </w:pPr>
      <w:rPr>
        <w:rFonts w:ascii="Times New Roman" w:cs="Times New Roman" w:eastAsia="Times New Roman" w:hAnsi="Times New Roman"/>
        <w:b w:val="0"/>
        <w:i w:val="0"/>
        <w:strike w:val="0"/>
        <w:color w:val="000000"/>
        <w:sz w:val="23"/>
        <w:szCs w:val="23"/>
        <w:u w:val="none"/>
        <w:vertAlign w:val="baseline"/>
      </w:rPr>
    </w:lvl>
    <w:lvl w:ilvl="1">
      <w:start w:val="1"/>
      <w:numFmt w:val="lowerLetter"/>
      <w:lvlText w:val="%2"/>
      <w:lvlJc w:val="left"/>
      <w:pPr>
        <w:ind w:left="1415" w:hanging="1415"/>
      </w:pPr>
      <w:rPr>
        <w:rFonts w:ascii="Times New Roman" w:cs="Times New Roman" w:eastAsia="Times New Roman" w:hAnsi="Times New Roman"/>
        <w:b w:val="0"/>
        <w:i w:val="0"/>
        <w:strike w:val="0"/>
        <w:color w:val="000000"/>
        <w:sz w:val="23"/>
        <w:szCs w:val="23"/>
        <w:u w:val="none"/>
        <w:vertAlign w:val="baseline"/>
      </w:rPr>
    </w:lvl>
    <w:lvl w:ilvl="2">
      <w:start w:val="1"/>
      <w:numFmt w:val="lowerRoman"/>
      <w:lvlText w:val="%3"/>
      <w:lvlJc w:val="left"/>
      <w:pPr>
        <w:ind w:left="2135" w:hanging="2135"/>
      </w:pPr>
      <w:rPr>
        <w:rFonts w:ascii="Times New Roman" w:cs="Times New Roman" w:eastAsia="Times New Roman" w:hAnsi="Times New Roman"/>
        <w:b w:val="0"/>
        <w:i w:val="0"/>
        <w:strike w:val="0"/>
        <w:color w:val="000000"/>
        <w:sz w:val="23"/>
        <w:szCs w:val="23"/>
        <w:u w:val="none"/>
        <w:vertAlign w:val="baseline"/>
      </w:rPr>
    </w:lvl>
    <w:lvl w:ilvl="3">
      <w:start w:val="1"/>
      <w:numFmt w:val="decimal"/>
      <w:lvlText w:val="%4"/>
      <w:lvlJc w:val="left"/>
      <w:pPr>
        <w:ind w:left="2855" w:hanging="2855"/>
      </w:pPr>
      <w:rPr>
        <w:rFonts w:ascii="Times New Roman" w:cs="Times New Roman" w:eastAsia="Times New Roman" w:hAnsi="Times New Roman"/>
        <w:b w:val="0"/>
        <w:i w:val="0"/>
        <w:strike w:val="0"/>
        <w:color w:val="000000"/>
        <w:sz w:val="23"/>
        <w:szCs w:val="23"/>
        <w:u w:val="none"/>
        <w:vertAlign w:val="baseline"/>
      </w:rPr>
    </w:lvl>
    <w:lvl w:ilvl="4">
      <w:start w:val="1"/>
      <w:numFmt w:val="lowerLetter"/>
      <w:lvlText w:val="%5"/>
      <w:lvlJc w:val="left"/>
      <w:pPr>
        <w:ind w:left="3575" w:hanging="3575"/>
      </w:pPr>
      <w:rPr>
        <w:rFonts w:ascii="Times New Roman" w:cs="Times New Roman" w:eastAsia="Times New Roman" w:hAnsi="Times New Roman"/>
        <w:b w:val="0"/>
        <w:i w:val="0"/>
        <w:strike w:val="0"/>
        <w:color w:val="000000"/>
        <w:sz w:val="23"/>
        <w:szCs w:val="23"/>
        <w:u w:val="none"/>
        <w:vertAlign w:val="baseline"/>
      </w:rPr>
    </w:lvl>
    <w:lvl w:ilvl="5">
      <w:start w:val="1"/>
      <w:numFmt w:val="lowerRoman"/>
      <w:lvlText w:val="%6"/>
      <w:lvlJc w:val="left"/>
      <w:pPr>
        <w:ind w:left="4295" w:hanging="4295"/>
      </w:pPr>
      <w:rPr>
        <w:rFonts w:ascii="Times New Roman" w:cs="Times New Roman" w:eastAsia="Times New Roman" w:hAnsi="Times New Roman"/>
        <w:b w:val="0"/>
        <w:i w:val="0"/>
        <w:strike w:val="0"/>
        <w:color w:val="000000"/>
        <w:sz w:val="23"/>
        <w:szCs w:val="23"/>
        <w:u w:val="none"/>
        <w:vertAlign w:val="baseline"/>
      </w:rPr>
    </w:lvl>
    <w:lvl w:ilvl="6">
      <w:start w:val="1"/>
      <w:numFmt w:val="decimal"/>
      <w:lvlText w:val="%7"/>
      <w:lvlJc w:val="left"/>
      <w:pPr>
        <w:ind w:left="5015" w:hanging="5015"/>
      </w:pPr>
      <w:rPr>
        <w:rFonts w:ascii="Times New Roman" w:cs="Times New Roman" w:eastAsia="Times New Roman" w:hAnsi="Times New Roman"/>
        <w:b w:val="0"/>
        <w:i w:val="0"/>
        <w:strike w:val="0"/>
        <w:color w:val="000000"/>
        <w:sz w:val="23"/>
        <w:szCs w:val="23"/>
        <w:u w:val="none"/>
        <w:vertAlign w:val="baseline"/>
      </w:rPr>
    </w:lvl>
    <w:lvl w:ilvl="7">
      <w:start w:val="1"/>
      <w:numFmt w:val="lowerLetter"/>
      <w:lvlText w:val="%8"/>
      <w:lvlJc w:val="left"/>
      <w:pPr>
        <w:ind w:left="5735" w:hanging="5735"/>
      </w:pPr>
      <w:rPr>
        <w:rFonts w:ascii="Times New Roman" w:cs="Times New Roman" w:eastAsia="Times New Roman" w:hAnsi="Times New Roman"/>
        <w:b w:val="0"/>
        <w:i w:val="0"/>
        <w:strike w:val="0"/>
        <w:color w:val="000000"/>
        <w:sz w:val="23"/>
        <w:szCs w:val="23"/>
        <w:u w:val="none"/>
        <w:vertAlign w:val="baseline"/>
      </w:rPr>
    </w:lvl>
    <w:lvl w:ilvl="8">
      <w:start w:val="1"/>
      <w:numFmt w:val="lowerRoman"/>
      <w:lvlText w:val="%9"/>
      <w:lvlJc w:val="left"/>
      <w:pPr>
        <w:ind w:left="6455" w:hanging="6455"/>
      </w:pPr>
      <w:rPr>
        <w:rFonts w:ascii="Times New Roman" w:cs="Times New Roman" w:eastAsia="Times New Roman" w:hAnsi="Times New Roman"/>
        <w:b w:val="0"/>
        <w:i w:val="0"/>
        <w:strike w:val="0"/>
        <w:color w:val="000000"/>
        <w:sz w:val="23"/>
        <w:szCs w:val="23"/>
        <w:u w:val="none"/>
        <w:vertAlign w:val="baseline"/>
      </w:rPr>
    </w:lvl>
  </w:abstractNum>
  <w:abstractNum w:abstractNumId="3">
    <w:lvl w:ilvl="0">
      <w:start w:val="3"/>
      <w:numFmt w:val="decimal"/>
      <w:lvlText w:val="%1."/>
      <w:lvlJc w:val="left"/>
      <w:pPr>
        <w:ind w:left="295" w:hanging="295"/>
      </w:pPr>
      <w:rPr>
        <w:rFonts w:ascii="Times New Roman" w:cs="Times New Roman" w:eastAsia="Times New Roman" w:hAnsi="Times New Roman"/>
        <w:b w:val="0"/>
        <w:i w:val="0"/>
        <w:strike w:val="0"/>
        <w:color w:val="000000"/>
        <w:sz w:val="23"/>
        <w:szCs w:val="23"/>
        <w:u w:val="none"/>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3"/>
        <w:szCs w:val="23"/>
        <w:u w:val="none"/>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3"/>
        <w:szCs w:val="23"/>
        <w:u w:val="none"/>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3"/>
        <w:szCs w:val="23"/>
        <w:u w:val="none"/>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3"/>
        <w:szCs w:val="23"/>
        <w:u w:val="none"/>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3"/>
        <w:szCs w:val="23"/>
        <w:u w:val="none"/>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3"/>
        <w:szCs w:val="23"/>
        <w:u w:val="none"/>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3"/>
        <w:szCs w:val="23"/>
        <w:u w:val="none"/>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3"/>
        <w:szCs w:val="23"/>
        <w:u w:val="none"/>
        <w:vertAlign w:val="baseline"/>
      </w:rPr>
    </w:lvl>
  </w:abstractNum>
  <w:abstractNum w:abstractNumId="4">
    <w:lvl w:ilvl="0">
      <w:start w:val="1"/>
      <w:numFmt w:val="bullet"/>
      <w:lvlText w:val="-"/>
      <w:lvlJc w:val="left"/>
      <w:pPr>
        <w:ind w:left="335" w:hanging="335"/>
      </w:pPr>
      <w:rPr>
        <w:rFonts w:ascii="Arial" w:cs="Arial" w:eastAsia="Arial" w:hAnsi="Arial"/>
        <w:b w:val="0"/>
        <w:i w:val="0"/>
        <w:strike w:val="0"/>
        <w:color w:val="000000"/>
        <w:sz w:val="23"/>
        <w:szCs w:val="23"/>
        <w:u w:val="none"/>
        <w:vertAlign w:val="baseline"/>
      </w:rPr>
    </w:lvl>
    <w:lvl w:ilvl="1">
      <w:start w:val="1"/>
      <w:numFmt w:val="bullet"/>
      <w:lvlText w:val="o"/>
      <w:lvlJc w:val="left"/>
      <w:pPr>
        <w:ind w:left="1415" w:hanging="1415"/>
      </w:pPr>
      <w:rPr>
        <w:rFonts w:ascii="Arial" w:cs="Arial" w:eastAsia="Arial" w:hAnsi="Arial"/>
        <w:b w:val="0"/>
        <w:i w:val="0"/>
        <w:strike w:val="0"/>
        <w:color w:val="000000"/>
        <w:sz w:val="23"/>
        <w:szCs w:val="23"/>
        <w:u w:val="none"/>
        <w:vertAlign w:val="baseline"/>
      </w:rPr>
    </w:lvl>
    <w:lvl w:ilvl="2">
      <w:start w:val="1"/>
      <w:numFmt w:val="bullet"/>
      <w:lvlText w:val="▪"/>
      <w:lvlJc w:val="left"/>
      <w:pPr>
        <w:ind w:left="2135" w:hanging="2135"/>
      </w:pPr>
      <w:rPr>
        <w:rFonts w:ascii="Arial" w:cs="Arial" w:eastAsia="Arial" w:hAnsi="Arial"/>
        <w:b w:val="0"/>
        <w:i w:val="0"/>
        <w:strike w:val="0"/>
        <w:color w:val="000000"/>
        <w:sz w:val="23"/>
        <w:szCs w:val="23"/>
        <w:u w:val="none"/>
        <w:vertAlign w:val="baseline"/>
      </w:rPr>
    </w:lvl>
    <w:lvl w:ilvl="3">
      <w:start w:val="1"/>
      <w:numFmt w:val="bullet"/>
      <w:lvlText w:val="•"/>
      <w:lvlJc w:val="left"/>
      <w:pPr>
        <w:ind w:left="2855" w:hanging="2855"/>
      </w:pPr>
      <w:rPr>
        <w:rFonts w:ascii="Arial" w:cs="Arial" w:eastAsia="Arial" w:hAnsi="Arial"/>
        <w:b w:val="0"/>
        <w:i w:val="0"/>
        <w:strike w:val="0"/>
        <w:color w:val="000000"/>
        <w:sz w:val="23"/>
        <w:szCs w:val="23"/>
        <w:u w:val="none"/>
        <w:vertAlign w:val="baseline"/>
      </w:rPr>
    </w:lvl>
    <w:lvl w:ilvl="4">
      <w:start w:val="1"/>
      <w:numFmt w:val="bullet"/>
      <w:lvlText w:val="o"/>
      <w:lvlJc w:val="left"/>
      <w:pPr>
        <w:ind w:left="3575" w:hanging="3575"/>
      </w:pPr>
      <w:rPr>
        <w:rFonts w:ascii="Arial" w:cs="Arial" w:eastAsia="Arial" w:hAnsi="Arial"/>
        <w:b w:val="0"/>
        <w:i w:val="0"/>
        <w:strike w:val="0"/>
        <w:color w:val="000000"/>
        <w:sz w:val="23"/>
        <w:szCs w:val="23"/>
        <w:u w:val="none"/>
        <w:vertAlign w:val="baseline"/>
      </w:rPr>
    </w:lvl>
    <w:lvl w:ilvl="5">
      <w:start w:val="1"/>
      <w:numFmt w:val="bullet"/>
      <w:lvlText w:val="▪"/>
      <w:lvlJc w:val="left"/>
      <w:pPr>
        <w:ind w:left="4295" w:hanging="4295"/>
      </w:pPr>
      <w:rPr>
        <w:rFonts w:ascii="Arial" w:cs="Arial" w:eastAsia="Arial" w:hAnsi="Arial"/>
        <w:b w:val="0"/>
        <w:i w:val="0"/>
        <w:strike w:val="0"/>
        <w:color w:val="000000"/>
        <w:sz w:val="23"/>
        <w:szCs w:val="23"/>
        <w:u w:val="none"/>
        <w:vertAlign w:val="baseline"/>
      </w:rPr>
    </w:lvl>
    <w:lvl w:ilvl="6">
      <w:start w:val="1"/>
      <w:numFmt w:val="bullet"/>
      <w:lvlText w:val="•"/>
      <w:lvlJc w:val="left"/>
      <w:pPr>
        <w:ind w:left="5015" w:hanging="5015"/>
      </w:pPr>
      <w:rPr>
        <w:rFonts w:ascii="Arial" w:cs="Arial" w:eastAsia="Arial" w:hAnsi="Arial"/>
        <w:b w:val="0"/>
        <w:i w:val="0"/>
        <w:strike w:val="0"/>
        <w:color w:val="000000"/>
        <w:sz w:val="23"/>
        <w:szCs w:val="23"/>
        <w:u w:val="none"/>
        <w:vertAlign w:val="baseline"/>
      </w:rPr>
    </w:lvl>
    <w:lvl w:ilvl="7">
      <w:start w:val="1"/>
      <w:numFmt w:val="bullet"/>
      <w:lvlText w:val="o"/>
      <w:lvlJc w:val="left"/>
      <w:pPr>
        <w:ind w:left="5735" w:hanging="5735"/>
      </w:pPr>
      <w:rPr>
        <w:rFonts w:ascii="Arial" w:cs="Arial" w:eastAsia="Arial" w:hAnsi="Arial"/>
        <w:b w:val="0"/>
        <w:i w:val="0"/>
        <w:strike w:val="0"/>
        <w:color w:val="000000"/>
        <w:sz w:val="23"/>
        <w:szCs w:val="23"/>
        <w:u w:val="none"/>
        <w:vertAlign w:val="baseline"/>
      </w:rPr>
    </w:lvl>
    <w:lvl w:ilvl="8">
      <w:start w:val="1"/>
      <w:numFmt w:val="bullet"/>
      <w:lvlText w:val="▪"/>
      <w:lvlJc w:val="left"/>
      <w:pPr>
        <w:ind w:left="6455" w:hanging="6455"/>
      </w:pPr>
      <w:rPr>
        <w:rFonts w:ascii="Arial" w:cs="Arial" w:eastAsia="Arial" w:hAnsi="Arial"/>
        <w:b w:val="0"/>
        <w:i w:val="0"/>
        <w:strike w:val="0"/>
        <w:color w:val="000000"/>
        <w:sz w:val="23"/>
        <w:szCs w:val="23"/>
        <w:u w:val="none"/>
        <w:vertAlign w:val="baseline"/>
      </w:rPr>
    </w:lvl>
  </w:abstractNum>
  <w:abstractNum w:abstractNumId="5">
    <w:lvl w:ilvl="0">
      <w:start w:val="1"/>
      <w:numFmt w:val="decimal"/>
      <w:lvlText w:val="%1."/>
      <w:lvlJc w:val="left"/>
      <w:pPr>
        <w:ind w:left="686" w:hanging="686"/>
      </w:pPr>
      <w:rPr>
        <w:rFonts w:ascii="Times New Roman" w:cs="Times New Roman" w:eastAsia="Times New Roman" w:hAnsi="Times New Roman"/>
        <w:b w:val="0"/>
        <w:i w:val="0"/>
        <w:strike w:val="0"/>
        <w:color w:val="000000"/>
        <w:sz w:val="23"/>
        <w:szCs w:val="23"/>
        <w:u w:val="none"/>
        <w:vertAlign w:val="baseline"/>
      </w:rPr>
    </w:lvl>
    <w:lvl w:ilvl="1">
      <w:start w:val="1"/>
      <w:numFmt w:val="lowerLetter"/>
      <w:lvlText w:val="%2"/>
      <w:lvlJc w:val="left"/>
      <w:pPr>
        <w:ind w:left="1415" w:hanging="1415"/>
      </w:pPr>
      <w:rPr>
        <w:rFonts w:ascii="Times New Roman" w:cs="Times New Roman" w:eastAsia="Times New Roman" w:hAnsi="Times New Roman"/>
        <w:b w:val="0"/>
        <w:i w:val="0"/>
        <w:strike w:val="0"/>
        <w:color w:val="000000"/>
        <w:sz w:val="23"/>
        <w:szCs w:val="23"/>
        <w:u w:val="none"/>
        <w:vertAlign w:val="baseline"/>
      </w:rPr>
    </w:lvl>
    <w:lvl w:ilvl="2">
      <w:start w:val="1"/>
      <w:numFmt w:val="lowerRoman"/>
      <w:lvlText w:val="%3"/>
      <w:lvlJc w:val="left"/>
      <w:pPr>
        <w:ind w:left="2135" w:hanging="2135"/>
      </w:pPr>
      <w:rPr>
        <w:rFonts w:ascii="Times New Roman" w:cs="Times New Roman" w:eastAsia="Times New Roman" w:hAnsi="Times New Roman"/>
        <w:b w:val="0"/>
        <w:i w:val="0"/>
        <w:strike w:val="0"/>
        <w:color w:val="000000"/>
        <w:sz w:val="23"/>
        <w:szCs w:val="23"/>
        <w:u w:val="none"/>
        <w:vertAlign w:val="baseline"/>
      </w:rPr>
    </w:lvl>
    <w:lvl w:ilvl="3">
      <w:start w:val="1"/>
      <w:numFmt w:val="decimal"/>
      <w:lvlText w:val="%4"/>
      <w:lvlJc w:val="left"/>
      <w:pPr>
        <w:ind w:left="2855" w:hanging="2855"/>
      </w:pPr>
      <w:rPr>
        <w:rFonts w:ascii="Times New Roman" w:cs="Times New Roman" w:eastAsia="Times New Roman" w:hAnsi="Times New Roman"/>
        <w:b w:val="0"/>
        <w:i w:val="0"/>
        <w:strike w:val="0"/>
        <w:color w:val="000000"/>
        <w:sz w:val="23"/>
        <w:szCs w:val="23"/>
        <w:u w:val="none"/>
        <w:vertAlign w:val="baseline"/>
      </w:rPr>
    </w:lvl>
    <w:lvl w:ilvl="4">
      <w:start w:val="1"/>
      <w:numFmt w:val="lowerLetter"/>
      <w:lvlText w:val="%5"/>
      <w:lvlJc w:val="left"/>
      <w:pPr>
        <w:ind w:left="3575" w:hanging="3575"/>
      </w:pPr>
      <w:rPr>
        <w:rFonts w:ascii="Times New Roman" w:cs="Times New Roman" w:eastAsia="Times New Roman" w:hAnsi="Times New Roman"/>
        <w:b w:val="0"/>
        <w:i w:val="0"/>
        <w:strike w:val="0"/>
        <w:color w:val="000000"/>
        <w:sz w:val="23"/>
        <w:szCs w:val="23"/>
        <w:u w:val="none"/>
        <w:vertAlign w:val="baseline"/>
      </w:rPr>
    </w:lvl>
    <w:lvl w:ilvl="5">
      <w:start w:val="1"/>
      <w:numFmt w:val="lowerRoman"/>
      <w:lvlText w:val="%6"/>
      <w:lvlJc w:val="left"/>
      <w:pPr>
        <w:ind w:left="4295" w:hanging="4295"/>
      </w:pPr>
      <w:rPr>
        <w:rFonts w:ascii="Times New Roman" w:cs="Times New Roman" w:eastAsia="Times New Roman" w:hAnsi="Times New Roman"/>
        <w:b w:val="0"/>
        <w:i w:val="0"/>
        <w:strike w:val="0"/>
        <w:color w:val="000000"/>
        <w:sz w:val="23"/>
        <w:szCs w:val="23"/>
        <w:u w:val="none"/>
        <w:vertAlign w:val="baseline"/>
      </w:rPr>
    </w:lvl>
    <w:lvl w:ilvl="6">
      <w:start w:val="1"/>
      <w:numFmt w:val="decimal"/>
      <w:lvlText w:val="%7"/>
      <w:lvlJc w:val="left"/>
      <w:pPr>
        <w:ind w:left="5015" w:hanging="5015"/>
      </w:pPr>
      <w:rPr>
        <w:rFonts w:ascii="Times New Roman" w:cs="Times New Roman" w:eastAsia="Times New Roman" w:hAnsi="Times New Roman"/>
        <w:b w:val="0"/>
        <w:i w:val="0"/>
        <w:strike w:val="0"/>
        <w:color w:val="000000"/>
        <w:sz w:val="23"/>
        <w:szCs w:val="23"/>
        <w:u w:val="none"/>
        <w:vertAlign w:val="baseline"/>
      </w:rPr>
    </w:lvl>
    <w:lvl w:ilvl="7">
      <w:start w:val="1"/>
      <w:numFmt w:val="lowerLetter"/>
      <w:lvlText w:val="%8"/>
      <w:lvlJc w:val="left"/>
      <w:pPr>
        <w:ind w:left="5735" w:hanging="5735"/>
      </w:pPr>
      <w:rPr>
        <w:rFonts w:ascii="Times New Roman" w:cs="Times New Roman" w:eastAsia="Times New Roman" w:hAnsi="Times New Roman"/>
        <w:b w:val="0"/>
        <w:i w:val="0"/>
        <w:strike w:val="0"/>
        <w:color w:val="000000"/>
        <w:sz w:val="23"/>
        <w:szCs w:val="23"/>
        <w:u w:val="none"/>
        <w:vertAlign w:val="baseline"/>
      </w:rPr>
    </w:lvl>
    <w:lvl w:ilvl="8">
      <w:start w:val="1"/>
      <w:numFmt w:val="lowerRoman"/>
      <w:lvlText w:val="%9"/>
      <w:lvlJc w:val="left"/>
      <w:pPr>
        <w:ind w:left="6455" w:hanging="6455"/>
      </w:pPr>
      <w:rPr>
        <w:rFonts w:ascii="Times New Roman" w:cs="Times New Roman" w:eastAsia="Times New Roman" w:hAnsi="Times New Roman"/>
        <w:b w:val="0"/>
        <w:i w:val="0"/>
        <w:strike w:val="0"/>
        <w:color w:val="000000"/>
        <w:sz w:val="23"/>
        <w:szCs w:val="23"/>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3"/>
        <w:szCs w:val="23"/>
        <w:lang w:val="en-US"/>
      </w:rPr>
    </w:rPrDefault>
    <w:pPrDefault>
      <w:pPr>
        <w:spacing w:after="95" w:line="278.00000000000006" w:lineRule="auto"/>
        <w:ind w:left="695"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0" w:line="240" w:lineRule="auto"/>
      <w:ind w:left="-5" w:right="-15" w:hanging="10"/>
    </w:pPr>
    <w:rPr>
      <w:rFonts w:ascii="Times New Roman" w:cs="Times New Roman" w:eastAsia="Times New Roman" w:hAnsi="Times New Roman"/>
      <w:b w:val="0"/>
      <w:color w:val="000000"/>
      <w:sz w:val="23"/>
      <w:szCs w:val="23"/>
    </w:rPr>
  </w:style>
  <w:style w:type="paragraph" w:styleId="Heading2">
    <w:name w:val="heading 2"/>
    <w:basedOn w:val="Normal"/>
    <w:next w:val="Normal"/>
    <w:pPr>
      <w:keepNext w:val="1"/>
      <w:keepLines w:val="1"/>
      <w:spacing w:after="100" w:before="0" w:line="240" w:lineRule="auto"/>
      <w:ind w:left="-5" w:right="-15" w:hanging="10"/>
    </w:pPr>
    <w:rPr>
      <w:rFonts w:ascii="Times New Roman" w:cs="Times New Roman" w:eastAsia="Times New Roman" w:hAnsi="Times New Roman"/>
      <w:b w:val="0"/>
      <w:color w:val="000000"/>
      <w:sz w:val="23"/>
      <w:szCs w:val="23"/>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64.0" w:type="dxa"/>
        <w:left w:w="105.0" w:type="dxa"/>
        <w:bottom w:w="0.0" w:type="dxa"/>
        <w:right w:w="115.0" w:type="dxa"/>
      </w:tblCellMar>
    </w:tblPr>
  </w:style>
  <w:style w:type="table" w:styleId="Table2">
    <w:basedOn w:val="TableNormal"/>
    <w:pPr>
      <w:spacing w:after="0" w:line="240" w:lineRule="auto"/>
    </w:pPr>
    <w:rPr/>
    <w:tblPr>
      <w:tblStyleRowBandSize w:val="1"/>
      <w:tblStyleColBandSize w:val="1"/>
      <w:tblCellMar>
        <w:top w:w="66.0" w:type="dxa"/>
        <w:left w:w="105.0" w:type="dxa"/>
        <w:bottom w:w="0.0" w:type="dxa"/>
        <w:right w:w="115.0" w:type="dxa"/>
      </w:tblCellMar>
    </w:tblPr>
  </w:style>
  <w:style w:type="table" w:styleId="Table3">
    <w:basedOn w:val="TableNormal"/>
    <w:pPr>
      <w:spacing w:after="0" w:line="240" w:lineRule="auto"/>
    </w:pPr>
    <w:rPr/>
    <w:tblPr>
      <w:tblStyleRowBandSize w:val="1"/>
      <w:tblStyleColBandSize w:val="1"/>
      <w:tblCellMar>
        <w:top w:w="67.0" w:type="dxa"/>
        <w:left w:w="104.0" w:type="dxa"/>
        <w:bottom w:w="0.0" w:type="dxa"/>
        <w:right w:w="6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