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C3" w:rsidRPr="007E3AC3" w:rsidRDefault="007E3AC3" w:rsidP="007E3AC3">
      <w:pPr>
        <w:spacing w:after="0" w:line="390" w:lineRule="atLeast"/>
        <w:jc w:val="both"/>
        <w:textAlignment w:val="baseline"/>
        <w:outlineLvl w:val="0"/>
        <w:rPr>
          <w:rFonts w:ascii="Roboto" w:eastAsia="Times New Roman" w:hAnsi="Roboto" w:cs="Times New Roman"/>
          <w:color w:val="111111"/>
          <w:kern w:val="36"/>
          <w:sz w:val="33"/>
          <w:szCs w:val="33"/>
        </w:rPr>
      </w:pPr>
      <w:r w:rsidRPr="007E3AC3">
        <w:rPr>
          <w:rFonts w:ascii="Roboto" w:eastAsia="Times New Roman" w:hAnsi="Roboto" w:cs="Times New Roman"/>
          <w:color w:val="111111"/>
          <w:kern w:val="36"/>
          <w:sz w:val="33"/>
          <w:szCs w:val="33"/>
        </w:rPr>
        <w:t>ỨNG DỤNG PHƯƠNG PHÁP FENTON XỬ LÝ CHẤT HỮU CƠ BỀN</w:t>
      </w:r>
    </w:p>
    <w:p w:rsidR="007E3AC3" w:rsidRPr="007E3AC3" w:rsidRDefault="007E3AC3" w:rsidP="007E3AC3">
      <w:pPr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ỨNG DỤNG PHƯƠNG PHÁP FENTON XỬ LÝ CHẤT HỮU CƠ BỀN</w:t>
      </w:r>
    </w:p>
    <w:p w:rsidR="007E3AC3" w:rsidRPr="007E3AC3" w:rsidRDefault="007E3AC3" w:rsidP="007E3AC3">
      <w:pPr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Võ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Hữu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Công</w:t>
      </w:r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vertAlign w:val="superscript"/>
        </w:rPr>
        <w:t>1,*</w:t>
      </w: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Nguyễn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Phương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Anh</w:t>
      </w:r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vertAlign w:val="superscript"/>
        </w:rPr>
        <w:t>1</w:t>
      </w: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Yukata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Sakakibara</w:t>
      </w:r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vertAlign w:val="superscript"/>
        </w:rPr>
        <w:t>2</w:t>
      </w:r>
    </w:p>
    <w:p w:rsidR="007E3AC3" w:rsidRPr="007E3AC3" w:rsidRDefault="007E3AC3" w:rsidP="007E3AC3">
      <w:pPr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vertAlign w:val="superscript"/>
        </w:rPr>
        <w:t>1 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Khoa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Môi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trường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Học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viện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Nông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nghiệp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Việt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Nam</w:t>
      </w:r>
    </w:p>
    <w:p w:rsidR="007E3AC3" w:rsidRPr="007E3AC3" w:rsidRDefault="007E3AC3" w:rsidP="007E3AC3">
      <w:pPr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vertAlign w:val="superscript"/>
        </w:rPr>
        <w:t>2 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Trường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Khoa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học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sáng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tạo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kỹ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thuật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, ĐH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Waseda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Nhật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Bản</w:t>
      </w:r>
      <w:proofErr w:type="spellEnd"/>
    </w:p>
    <w:p w:rsidR="007E3AC3" w:rsidRPr="007E3AC3" w:rsidRDefault="007E3AC3" w:rsidP="007E3AC3">
      <w:pPr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vertAlign w:val="superscript"/>
        </w:rPr>
        <w:t>* 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E-mail</w:t>
      </w:r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: </w:t>
      </w:r>
      <w:hyperlink r:id="rId5" w:history="1">
        <w:r w:rsidRPr="007E3AC3">
          <w:rPr>
            <w:rFonts w:ascii="Roboto" w:eastAsia="Times New Roman" w:hAnsi="Roboto" w:cs="Times New Roman"/>
            <w:i/>
            <w:iCs/>
            <w:color w:val="0C7FCC"/>
            <w:sz w:val="21"/>
            <w:szCs w:val="21"/>
            <w:bdr w:val="none" w:sz="0" w:space="0" w:color="auto" w:frame="1"/>
          </w:rPr>
          <w:t>vhcong@vnua.edu.vn</w:t>
        </w:r>
      </w:hyperlink>
    </w:p>
    <w:p w:rsidR="007E3AC3" w:rsidRPr="007E3AC3" w:rsidRDefault="007E3AC3" w:rsidP="007E3AC3">
      <w:pPr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 </w:t>
      </w:r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1.   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Cơ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sở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khoa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học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của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phản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ứng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Fenton</w:t>
      </w:r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proofErr w:type="spellStart"/>
      <w:proofErr w:type="gram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Phản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ứng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Fenton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được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sử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dụng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như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một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giải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pháp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hiệu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quả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phổ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biến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xử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lý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chất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độc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hữu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cơ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.</w:t>
      </w:r>
      <w:proofErr w:type="gram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Điểm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mấu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chốt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của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ứng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dụng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này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dựa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vào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thế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điện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của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gốc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tự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do hydroxyl (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perscript"/>
        </w:rPr>
        <w:t>•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OH) ở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mức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điện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thế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(E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perscript"/>
        </w:rPr>
        <w:t>0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= 2.8V)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từ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phản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ứng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giữa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sắt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II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với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hydrogen peroxide (H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2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O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2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)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để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phá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huỷ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liên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kết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C-H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thành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sản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phẩm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cuối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cùng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CO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2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Phản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ứng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tạo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ra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gốc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tự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do hydroxyl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diễn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ra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như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sau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(1-3):</w:t>
      </w:r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Fe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perscript"/>
        </w:rPr>
        <w:t>2+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+ H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2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O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2 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g Fe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perscript"/>
        </w:rPr>
        <w:t>3+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+ </w:t>
      </w: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  <w:vertAlign w:val="superscript"/>
        </w:rPr>
        <w:t>•</w:t>
      </w: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OH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+ OH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perscript"/>
        </w:rPr>
        <w:t>-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(1)</w:t>
      </w:r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Fe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perscript"/>
        </w:rPr>
        <w:t>3+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+ H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2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O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2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g Fe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perscript"/>
        </w:rPr>
        <w:t>2+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+ H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perscript"/>
        </w:rPr>
        <w:t>+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+ </w:t>
      </w: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HO</w:t>
      </w: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  <w:vertAlign w:val="subscript"/>
        </w:rPr>
        <w:t>2</w:t>
      </w: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  <w:vertAlign w:val="superscript"/>
        </w:rPr>
        <w:t>•</w:t>
      </w: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              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(2)</w:t>
      </w:r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  <w:vertAlign w:val="superscript"/>
        </w:rPr>
        <w:t>•</w:t>
      </w: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OH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+ R g</w:t>
      </w:r>
      <w:proofErr w:type="gram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 CO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2</w:t>
      </w:r>
      <w:proofErr w:type="gram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                                        (3)</w:t>
      </w:r>
    </w:p>
    <w:p w:rsidR="007E3AC3" w:rsidRPr="007E3AC3" w:rsidRDefault="007E3AC3" w:rsidP="007E3AC3">
      <w:pP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</w:t>
      </w:r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2.   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Điểm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mới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công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nghệ</w:t>
      </w:r>
      <w:proofErr w:type="spellEnd"/>
    </w:p>
    <w:p w:rsidR="007E3AC3" w:rsidRPr="007E3AC3" w:rsidRDefault="007E3AC3" w:rsidP="007E3AC3">
      <w:pPr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5239482" cy="128605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2" cy="12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                               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 Theo Sakai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cs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(2010),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thực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vật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thuỷ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sinh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                      Theo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Rusevova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cs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(2012),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Nguồn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sắt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sử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dụng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</w:t>
      </w:r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                              </w:t>
      </w:r>
      <w:proofErr w:type="gram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ở</w:t>
      </w:r>
      <w:proofErr w:type="gram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vùng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nhiệt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đới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chứa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nhiều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H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2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O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2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nội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sinh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.                      </w:t>
      </w:r>
      <w:proofErr w:type="spellStart"/>
      <w:proofErr w:type="gram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proofErr w:type="gram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phản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ứng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Fenton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có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phục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hội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bằng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phản</w:t>
      </w:r>
      <w:proofErr w:type="spellEnd"/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    </w:t>
      </w:r>
      <w:proofErr w:type="spellStart"/>
      <w:proofErr w:type="gram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ứng</w:t>
      </w:r>
      <w:proofErr w:type="spellEnd"/>
      <w:proofErr w:type="gram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Fenton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Fenton-like.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hạt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nano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sắt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Fe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3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O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4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có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</w:t>
      </w:r>
    </w:p>
    <w:p w:rsidR="007E3AC3" w:rsidRPr="007E3AC3" w:rsidRDefault="007E3AC3" w:rsidP="007E3AC3">
      <w:pP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    </w:t>
      </w:r>
      <w:proofErr w:type="spellStart"/>
      <w:proofErr w:type="gram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thành</w:t>
      </w:r>
      <w:proofErr w:type="spellEnd"/>
      <w:proofErr w:type="gram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phần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Fe(II)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Fe(III)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một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những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vật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liệu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</w:t>
      </w:r>
    </w:p>
    <w:p w:rsidR="007E3AC3" w:rsidRPr="007E3AC3" w:rsidRDefault="007E3AC3" w:rsidP="007E3AC3">
      <w:pP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                                                                                                                            </w:t>
      </w:r>
      <w:proofErr w:type="spellStart"/>
      <w:proofErr w:type="gram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hiệu</w:t>
      </w:r>
      <w:proofErr w:type="spellEnd"/>
      <w:proofErr w:type="gram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quả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môi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trường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.</w:t>
      </w:r>
    </w:p>
    <w:p w:rsidR="007E3AC3" w:rsidRPr="007E3AC3" w:rsidRDefault="007E3AC3" w:rsidP="007E3AC3">
      <w:pPr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proofErr w:type="spellStart"/>
      <w:proofErr w:type="gram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Hình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1.</w:t>
      </w:r>
      <w:proofErr w:type="gram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Điểm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mới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áp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dụng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công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nghệ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Fenton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nâng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cao</w:t>
      </w:r>
      <w:proofErr w:type="spellEnd"/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1.   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Vật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liệu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phương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pháp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thực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hiện</w:t>
      </w:r>
      <w:proofErr w:type="spellEnd"/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-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Thực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vật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được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sử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dụng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nghiên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cứu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này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cỏ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Vetiver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Vetiveria</w:t>
      </w:r>
      <w:proofErr w:type="spellEnd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</w:rPr>
        <w:t>zizanioides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),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một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loài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cây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có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bộ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rễ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đồ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sộ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cho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sinh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khối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cao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thích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nghi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tốt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kiện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khí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hậu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nhiệt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đới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cận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nhiệt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có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khả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năng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chống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chịu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cao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với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kiện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bất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lợi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từ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môi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trường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khả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năng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để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nhánh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lên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đến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20-30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nhánh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/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khóm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. </w:t>
      </w:r>
      <w:proofErr w:type="spellStart"/>
      <w:proofErr w:type="gram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Nguồn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vật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liệu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được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thuần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tại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Vườn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ươm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thực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vật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xử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lý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ô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nhiễm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môi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trường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khoa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Môi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trường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Học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viện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Nông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nghiệp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Việt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Nam.</w:t>
      </w:r>
      <w:proofErr w:type="gramEnd"/>
    </w:p>
    <w:p w:rsidR="007E3AC3" w:rsidRPr="007E3AC3" w:rsidRDefault="007E3AC3" w:rsidP="007E3AC3">
      <w:pPr>
        <w:spacing w:after="15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lastRenderedPageBreak/>
        <w:t xml:space="preserve">-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Nguồn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đất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bị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ô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nhiễm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DDT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lấy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từ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kho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chứa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hóa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chất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bảo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vệ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thực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vật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tại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huyện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Yên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Dũng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tỉnh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Bắc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Giang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với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hàm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lượng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DDT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vượt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gần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6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lần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giới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hạn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tối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đa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cho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phép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QCVN 15:2008/BTNMT.</w:t>
      </w:r>
    </w:p>
    <w:p w:rsid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-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Xúc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tác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sắt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dùng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nghiên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cứu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để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hình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thành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phản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ứng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Fenton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gồm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2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loại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: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nano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sắt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từ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Fe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3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O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4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phức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chất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Fe(</w:t>
      </w:r>
      <w:proofErr w:type="gram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II)-EDTA. </w:t>
      </w:r>
      <w:proofErr w:type="spellStart"/>
      <w:proofErr w:type="gram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Nghiên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cứu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tác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dụng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của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loại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xúc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tác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với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các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hàm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lượng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10 mg/kg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đất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50 mg/kg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đất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.</w:t>
      </w:r>
      <w:proofErr w:type="gramEnd"/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</w:p>
    <w:p w:rsidR="007E3AC3" w:rsidRPr="007E3AC3" w:rsidRDefault="007E3AC3" w:rsidP="007E3AC3">
      <w:pPr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>
        <w:rPr>
          <w:rFonts w:ascii="Roboto" w:eastAsia="Times New Roman" w:hAnsi="Roboto" w:cs="Times New Roman"/>
          <w:noProof/>
          <w:color w:val="008739"/>
          <w:sz w:val="21"/>
          <w:szCs w:val="21"/>
          <w:bdr w:val="none" w:sz="0" w:space="0" w:color="auto" w:frame="1"/>
        </w:rPr>
        <w:drawing>
          <wp:inline distT="0" distB="0" distL="0" distR="0">
            <wp:extent cx="5582429" cy="18481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008739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kmt.vnua.edu.vn/DATA/1081/IMAGES/2018/anh%202.png">
                  <a:hlinkClick xmlns:a="http://schemas.openxmlformats.org/drawingml/2006/main" r:id="rId8" tooltip="&quot;IMAGE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s://kmt.vnua.edu.vn/DATA/1081/IMAGES/2018/anh%202.png" href="https://kmt.vnua.edu.vn/ket-qua-dat-duoc/anh 2.png" title="&quot;IMAGE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E3AC3" w:rsidRPr="007E3AC3" w:rsidRDefault="007E3AC3" w:rsidP="007E3AC3">
      <w:pPr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proofErr w:type="spellStart"/>
      <w:proofErr w:type="gram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Hình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2.</w:t>
      </w:r>
      <w:proofErr w:type="gram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Đánh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giá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sinh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trưởng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của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cỏ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vetiver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kiện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thí</w:t>
      </w:r>
      <w:proofErr w:type="spellEnd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nghiệm</w:t>
      </w:r>
      <w:proofErr w:type="spellEnd"/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1.   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Kết</w:t>
      </w:r>
      <w:proofErr w:type="spellEnd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quả</w:t>
      </w:r>
      <w:proofErr w:type="spellEnd"/>
    </w:p>
    <w:p w:rsidR="007E3AC3" w:rsidRP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proofErr w:type="gramStart"/>
      <w:r w:rsidRPr="007E3AC3"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</w:rPr>
        <w:t>- 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Cỏ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Vetiver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có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khả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năng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sinh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trưởng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tốt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kiện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có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hoá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chất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DDT,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xúc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tác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sắt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cả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phản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ứng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Fenton.</w:t>
      </w:r>
      <w:proofErr w:type="gram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kiện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hàm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lượng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sắt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cao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(50 mg/kg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đất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),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cỏ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vetiver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có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triệu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chứng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sinh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trưởng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chậm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.</w:t>
      </w:r>
      <w:proofErr w:type="gramEnd"/>
    </w:p>
    <w:p w:rsidR="007E3AC3" w:rsidRDefault="007E3AC3" w:rsidP="007E3AC3">
      <w:pPr>
        <w:spacing w:after="0" w:line="30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-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Trong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điều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kiện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không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bổ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sung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xúc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tác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sắt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quá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trình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phân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hủy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DDT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đạt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mức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19</w:t>
      </w:r>
      <w:proofErr w:type="gram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,87</w:t>
      </w:r>
      <w:proofErr w:type="gram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% so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với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nồng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độ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ban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đầu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Khi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bổ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sung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xúc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tác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sắt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ở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mức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50 mg/kg,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hiệu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quả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xử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lý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đạt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84</w:t>
      </w:r>
      <w:proofErr w:type="gram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,79</w:t>
      </w:r>
      <w:proofErr w:type="gram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%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đối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với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Fe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3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O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  <w:vertAlign w:val="subscript"/>
        </w:rPr>
        <w:t>4</w:t>
      </w:r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và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84,46%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đối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>với</w:t>
      </w:r>
      <w:proofErr w:type="spellEnd"/>
      <w:r w:rsidRPr="007E3AC3"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  <w:t xml:space="preserve"> Fe(II)-EDTA.</w:t>
      </w:r>
    </w:p>
    <w:p w:rsidR="007E3AC3" w:rsidRPr="007E3AC3" w:rsidRDefault="007E3AC3" w:rsidP="007E3AC3">
      <w:pPr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4267796" cy="28578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3AC3" w:rsidRPr="007E3AC3" w:rsidRDefault="007E3AC3" w:rsidP="007E3AC3">
      <w:pPr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bdr w:val="none" w:sz="0" w:space="0" w:color="auto" w:frame="1"/>
        </w:rPr>
      </w:pPr>
      <w:r>
        <w:rPr>
          <w:rFonts w:ascii="Roboto" w:eastAsia="Times New Roman" w:hAnsi="Roboto" w:cs="Times New Roman"/>
          <w:noProof/>
          <w:color w:val="008739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kmt.vnua.edu.vn/DATA/1081/IMAGES/2018/anh%203.png">
                  <a:hlinkClick xmlns:a="http://schemas.openxmlformats.org/drawingml/2006/main" r:id="rId10" tooltip="&quot;IMAGE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kmt.vnua.edu.vn/DATA/1081/IMAGES/2018/anh%203.png" href="https://kmt.vnua.edu.vn/ket-qua-dat-duoc/anh 3.png" title="&quot;IMAGE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07F67" w:rsidRDefault="00507F67"/>
    <w:sectPr w:rsidR="00507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C3"/>
    <w:rsid w:val="00507F67"/>
    <w:rsid w:val="007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3A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3A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t.vnua.edu.vn/ket-qua-dat-duoc/anh%20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vhcong@vnua.edu.vn" TargetMode="External"/><Relationship Id="rId10" Type="http://schemas.openxmlformats.org/officeDocument/2006/relationships/hyperlink" Target="https://kmt.vnua.edu.vn/ket-qua-dat-duoc/anh%20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2020-01-03T07:39:00Z</dcterms:created>
  <dcterms:modified xsi:type="dcterms:W3CDTF">2020-01-03T07:45:00Z</dcterms:modified>
</cp:coreProperties>
</file>