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259" w:rsidRDefault="00D165BE" w:rsidP="00B831A6">
      <w:pPr>
        <w:spacing w:line="480" w:lineRule="auto"/>
        <w:jc w:val="center"/>
        <w:rPr>
          <w:rFonts w:ascii="Times New Roman" w:hAnsi="Times New Roman" w:cs="Times New Roman"/>
          <w:b/>
          <w:sz w:val="26"/>
          <w:szCs w:val="26"/>
        </w:rPr>
      </w:pPr>
      <w:r w:rsidRPr="003E731C">
        <w:rPr>
          <w:rFonts w:ascii="Times New Roman" w:hAnsi="Times New Roman" w:cs="Times New Roman"/>
          <w:b/>
          <w:sz w:val="26"/>
          <w:szCs w:val="26"/>
        </w:rPr>
        <w:t>HIỆN TRẠNG NGHIÊN CỨU, SỬ DỤNG VÀ TIỀM NĂNG PHÁT TRIỂN CỦA PHÂN BÓN SINH HỌC Ở CHÂU Á VÀ VIỆT NAM</w:t>
      </w:r>
    </w:p>
    <w:p w:rsidR="00F30513" w:rsidRDefault="00F30513" w:rsidP="00F30513">
      <w:pPr>
        <w:spacing w:line="480" w:lineRule="auto"/>
        <w:jc w:val="center"/>
        <w:rPr>
          <w:rFonts w:ascii="Times New Roman" w:hAnsi="Times New Roman" w:cs="Times New Roman"/>
          <w:b/>
          <w:sz w:val="26"/>
          <w:szCs w:val="26"/>
        </w:rPr>
      </w:pPr>
      <w:r>
        <w:rPr>
          <w:rFonts w:ascii="Times New Roman" w:hAnsi="Times New Roman" w:cs="Times New Roman"/>
          <w:b/>
          <w:sz w:val="26"/>
          <w:szCs w:val="26"/>
        </w:rPr>
        <w:t>Current Status of Research, Use and Development Potential of Bio-fertilizer in Asia and Vietnam</w:t>
      </w:r>
    </w:p>
    <w:p w:rsidR="00D165BE" w:rsidRPr="003E731C" w:rsidRDefault="00D165BE" w:rsidP="00B831A6">
      <w:pPr>
        <w:spacing w:line="480" w:lineRule="auto"/>
        <w:jc w:val="center"/>
        <w:rPr>
          <w:rFonts w:ascii="Times New Roman" w:hAnsi="Times New Roman" w:cs="Times New Roman"/>
          <w:b/>
          <w:sz w:val="26"/>
          <w:szCs w:val="26"/>
        </w:rPr>
      </w:pPr>
      <w:r w:rsidRPr="003E731C">
        <w:rPr>
          <w:rFonts w:ascii="Times New Roman" w:hAnsi="Times New Roman" w:cs="Times New Roman"/>
          <w:b/>
          <w:sz w:val="26"/>
          <w:szCs w:val="26"/>
        </w:rPr>
        <w:t>Nguyễn Thu Hà</w:t>
      </w:r>
    </w:p>
    <w:p w:rsidR="00D165BE" w:rsidRPr="003E731C" w:rsidRDefault="00D165BE" w:rsidP="00B831A6">
      <w:pPr>
        <w:spacing w:line="480" w:lineRule="auto"/>
        <w:jc w:val="center"/>
        <w:rPr>
          <w:rFonts w:ascii="Times New Roman" w:hAnsi="Times New Roman" w:cs="Times New Roman"/>
          <w:sz w:val="26"/>
          <w:szCs w:val="26"/>
        </w:rPr>
      </w:pPr>
      <w:r w:rsidRPr="003E731C">
        <w:rPr>
          <w:rFonts w:ascii="Times New Roman" w:hAnsi="Times New Roman" w:cs="Times New Roman"/>
          <w:sz w:val="26"/>
          <w:szCs w:val="26"/>
        </w:rPr>
        <w:t>Khoa Quản lý Đất đai, Học viện Nông nghiệp Việt Nam</w:t>
      </w:r>
    </w:p>
    <w:p w:rsidR="00D165BE" w:rsidRPr="003E731C" w:rsidRDefault="00D165BE" w:rsidP="00B831A6">
      <w:pPr>
        <w:spacing w:line="480" w:lineRule="auto"/>
        <w:jc w:val="center"/>
        <w:rPr>
          <w:rFonts w:ascii="Times New Roman" w:hAnsi="Times New Roman" w:cs="Times New Roman"/>
          <w:sz w:val="26"/>
          <w:szCs w:val="26"/>
        </w:rPr>
      </w:pPr>
      <w:r w:rsidRPr="003E731C">
        <w:rPr>
          <w:rFonts w:ascii="Times New Roman" w:hAnsi="Times New Roman" w:cs="Times New Roman"/>
          <w:sz w:val="26"/>
          <w:szCs w:val="26"/>
        </w:rPr>
        <w:t xml:space="preserve">Email: </w:t>
      </w:r>
      <w:hyperlink r:id="rId7" w:history="1">
        <w:r w:rsidRPr="003E731C">
          <w:rPr>
            <w:rStyle w:val="Hyperlink"/>
            <w:rFonts w:ascii="Times New Roman" w:hAnsi="Times New Roman" w:cs="Times New Roman"/>
            <w:sz w:val="26"/>
            <w:szCs w:val="26"/>
          </w:rPr>
          <w:t>ntha@vnua.edu.cn</w:t>
        </w:r>
      </w:hyperlink>
    </w:p>
    <w:p w:rsidR="00F30513" w:rsidRPr="003D2AA4" w:rsidRDefault="00F30513" w:rsidP="00F30513">
      <w:pPr>
        <w:spacing w:line="480" w:lineRule="auto"/>
        <w:jc w:val="center"/>
        <w:rPr>
          <w:rFonts w:ascii="Times New Roman" w:hAnsi="Times New Roman" w:cs="Times New Roman"/>
          <w:sz w:val="26"/>
          <w:szCs w:val="26"/>
        </w:rPr>
      </w:pPr>
      <w:r w:rsidRPr="003D2AA4">
        <w:rPr>
          <w:rFonts w:ascii="Times New Roman" w:hAnsi="Times New Roman" w:cs="Times New Roman"/>
          <w:sz w:val="26"/>
          <w:szCs w:val="26"/>
        </w:rPr>
        <w:t>ABSTRACT</w:t>
      </w:r>
    </w:p>
    <w:p w:rsidR="00F30513" w:rsidRPr="00C80E32" w:rsidRDefault="00F30513" w:rsidP="00F30513">
      <w:pPr>
        <w:spacing w:line="480" w:lineRule="auto"/>
        <w:ind w:firstLine="450"/>
        <w:jc w:val="both"/>
        <w:rPr>
          <w:rFonts w:ascii="Times New Roman" w:hAnsi="Times New Roman"/>
          <w:sz w:val="24"/>
          <w:szCs w:val="24"/>
        </w:rPr>
      </w:pPr>
      <w:r w:rsidRPr="00DF2CC4">
        <w:rPr>
          <w:rFonts w:ascii="Times New Roman" w:hAnsi="Times New Roman" w:cs="Times New Roman"/>
          <w:sz w:val="26"/>
          <w:szCs w:val="26"/>
        </w:rPr>
        <w:t>Effects of bio-fertilizer on var</w:t>
      </w:r>
      <w:r>
        <w:rPr>
          <w:rFonts w:ascii="Times New Roman" w:hAnsi="Times New Roman" w:cs="Times New Roman"/>
          <w:sz w:val="26"/>
          <w:szCs w:val="26"/>
        </w:rPr>
        <w:t>i</w:t>
      </w:r>
      <w:r w:rsidRPr="00DF2CC4">
        <w:rPr>
          <w:rFonts w:ascii="Times New Roman" w:hAnsi="Times New Roman" w:cs="Times New Roman"/>
          <w:sz w:val="26"/>
          <w:szCs w:val="26"/>
        </w:rPr>
        <w:t>ous of crop group such as food crops, vegetable, industrial crops, forest tree... and soil fertility were proved.</w:t>
      </w:r>
      <w:r>
        <w:rPr>
          <w:rFonts w:ascii="Times New Roman" w:hAnsi="Times New Roman" w:cs="Times New Roman"/>
          <w:sz w:val="26"/>
          <w:szCs w:val="26"/>
        </w:rPr>
        <w:t xml:space="preserve"> </w:t>
      </w:r>
      <w:r w:rsidRPr="00DF2CC4">
        <w:rPr>
          <w:rFonts w:ascii="Times New Roman" w:hAnsi="Times New Roman" w:cs="Times New Roman"/>
          <w:sz w:val="26"/>
          <w:szCs w:val="26"/>
        </w:rPr>
        <w:t>With the growing awareness of consumers about food safety and the environment</w:t>
      </w:r>
      <w:r>
        <w:rPr>
          <w:rFonts w:ascii="Times New Roman" w:hAnsi="Times New Roman" w:cs="Times New Roman"/>
          <w:sz w:val="26"/>
          <w:szCs w:val="26"/>
        </w:rPr>
        <w:t xml:space="preserve"> and</w:t>
      </w:r>
      <w:r w:rsidRPr="00DF2CC4">
        <w:rPr>
          <w:rFonts w:ascii="Times New Roman" w:hAnsi="Times New Roman" w:cs="Times New Roman"/>
          <w:sz w:val="26"/>
          <w:szCs w:val="26"/>
        </w:rPr>
        <w:t xml:space="preserve"> support of the Government, the demand for bio-fertilizer is increasing.</w:t>
      </w:r>
      <w:r>
        <w:rPr>
          <w:rFonts w:ascii="Times New Roman" w:hAnsi="Times New Roman" w:cs="Times New Roman"/>
          <w:sz w:val="26"/>
          <w:szCs w:val="26"/>
        </w:rPr>
        <w:t xml:space="preserve"> The global market size of biofertilizer in 2016 was 1,665 billion</w:t>
      </w:r>
      <w:r w:rsidRPr="004366B2">
        <w:rPr>
          <w:rFonts w:ascii="Times New Roman" w:hAnsi="Times New Roman" w:cs="Times New Roman"/>
          <w:sz w:val="26"/>
          <w:szCs w:val="26"/>
        </w:rPr>
        <w:t xml:space="preserve"> USD</w:t>
      </w:r>
      <w:r w:rsidR="000E53EF">
        <w:rPr>
          <w:rFonts w:ascii="Times New Roman" w:hAnsi="Times New Roman" w:cs="Times New Roman"/>
          <w:sz w:val="26"/>
          <w:szCs w:val="26"/>
        </w:rPr>
        <w:t xml:space="preserve"> and</w:t>
      </w:r>
      <w:r>
        <w:rPr>
          <w:rFonts w:ascii="Times New Roman" w:hAnsi="Times New Roman" w:cs="Times New Roman"/>
          <w:sz w:val="26"/>
          <w:szCs w:val="26"/>
        </w:rPr>
        <w:t xml:space="preserve"> it is estimated to reach </w:t>
      </w:r>
      <w:r w:rsidR="000E53EF">
        <w:rPr>
          <w:rFonts w:ascii="Times New Roman" w:hAnsi="Times New Roman" w:cs="Times New Roman"/>
          <w:sz w:val="26"/>
          <w:szCs w:val="26"/>
        </w:rPr>
        <w:t>2.3 billion USD in 2022. T</w:t>
      </w:r>
      <w:r>
        <w:rPr>
          <w:rFonts w:ascii="Times New Roman" w:hAnsi="Times New Roman" w:cs="Times New Roman"/>
          <w:sz w:val="26"/>
          <w:szCs w:val="26"/>
        </w:rPr>
        <w:t xml:space="preserve">he compound anually growth rate </w:t>
      </w:r>
      <w:r w:rsidR="000E53EF">
        <w:rPr>
          <w:rFonts w:ascii="Times New Roman" w:hAnsi="Times New Roman" w:cs="Times New Roman"/>
          <w:sz w:val="26"/>
          <w:szCs w:val="26"/>
        </w:rPr>
        <w:t>can be reached</w:t>
      </w:r>
      <w:r>
        <w:rPr>
          <w:rFonts w:ascii="Times New Roman" w:hAnsi="Times New Roman" w:cs="Times New Roman"/>
          <w:sz w:val="26"/>
          <w:szCs w:val="26"/>
        </w:rPr>
        <w:t xml:space="preserve"> </w:t>
      </w:r>
      <w:r w:rsidR="000E53EF">
        <w:rPr>
          <w:rFonts w:ascii="Times New Roman" w:hAnsi="Times New Roman" w:cs="Times New Roman"/>
          <w:sz w:val="26"/>
          <w:szCs w:val="26"/>
        </w:rPr>
        <w:t>to</w:t>
      </w:r>
      <w:r>
        <w:rPr>
          <w:rFonts w:ascii="Times New Roman" w:hAnsi="Times New Roman" w:cs="Times New Roman"/>
          <w:sz w:val="26"/>
          <w:szCs w:val="26"/>
        </w:rPr>
        <w:t xml:space="preserve"> 16.5%. In the future, c</w:t>
      </w:r>
      <w:r w:rsidRPr="005176A1">
        <w:rPr>
          <w:rFonts w:ascii="Times New Roman" w:hAnsi="Times New Roman" w:cs="Times New Roman"/>
          <w:sz w:val="26"/>
          <w:szCs w:val="26"/>
        </w:rPr>
        <w:t>oordinate research among countries</w:t>
      </w:r>
      <w:r>
        <w:rPr>
          <w:rFonts w:ascii="Times New Roman" w:hAnsi="Times New Roman" w:cs="Times New Roman"/>
          <w:sz w:val="26"/>
          <w:szCs w:val="26"/>
        </w:rPr>
        <w:t xml:space="preserve"> and </w:t>
      </w:r>
      <w:r w:rsidRPr="00183D64">
        <w:rPr>
          <w:rFonts w:ascii="Times New Roman" w:hAnsi="Times New Roman" w:cs="Times New Roman"/>
          <w:sz w:val="26"/>
          <w:szCs w:val="26"/>
        </w:rPr>
        <w:t>sustainable</w:t>
      </w:r>
      <w:r w:rsidRPr="007A4D69">
        <w:rPr>
          <w:rFonts w:ascii="Times New Roman" w:hAnsi="Times New Roman" w:cs="Times New Roman"/>
          <w:sz w:val="26"/>
          <w:szCs w:val="26"/>
        </w:rPr>
        <w:t xml:space="preserve"> industry-researchers partnerships are crucial for the development leading to diverse, </w:t>
      </w:r>
      <w:r w:rsidRPr="007A4D69">
        <w:rPr>
          <w:rFonts w:ascii="Times New Roman" w:hAnsi="Times New Roman"/>
          <w:sz w:val="26"/>
          <w:szCs w:val="26"/>
        </w:rPr>
        <w:t>stable and long shelf-life products</w:t>
      </w:r>
      <w:r w:rsidRPr="007A4D69">
        <w:rPr>
          <w:rFonts w:ascii="Times New Roman" w:hAnsi="Times New Roman" w:cs="Times New Roman"/>
          <w:sz w:val="26"/>
          <w:szCs w:val="26"/>
        </w:rPr>
        <w:t xml:space="preserve"> and the commercialization of technologies.</w:t>
      </w:r>
      <w:r w:rsidRPr="00C80E32">
        <w:rPr>
          <w:rFonts w:ascii="Times New Roman" w:hAnsi="Times New Roman" w:cs="Times New Roman"/>
          <w:sz w:val="26"/>
          <w:szCs w:val="26"/>
        </w:rPr>
        <w:t xml:space="preserve"> To benefit the consumer and the entire agricultural production, countries should </w:t>
      </w:r>
      <w:r w:rsidRPr="00C80E32">
        <w:rPr>
          <w:rFonts w:ascii="Times New Roman" w:hAnsi="Times New Roman"/>
          <w:sz w:val="26"/>
          <w:szCs w:val="26"/>
        </w:rPr>
        <w:t>harmonize the regulations on the management of biofertilizers to promote the use of eco-friendly agro-materials. Only with the recognition of farmers and consumers can this industry be flowering.</w:t>
      </w:r>
    </w:p>
    <w:p w:rsidR="00F30513" w:rsidRDefault="00F30513" w:rsidP="00F30513">
      <w:pPr>
        <w:spacing w:line="480" w:lineRule="auto"/>
        <w:ind w:firstLine="450"/>
        <w:rPr>
          <w:rFonts w:ascii="Times New Roman" w:hAnsi="Times New Roman" w:cs="Times New Roman"/>
          <w:b/>
          <w:sz w:val="26"/>
          <w:szCs w:val="26"/>
        </w:rPr>
      </w:pPr>
      <w:r>
        <w:rPr>
          <w:rFonts w:ascii="Times New Roman" w:hAnsi="Times New Roman" w:cs="Times New Roman"/>
          <w:b/>
          <w:sz w:val="26"/>
          <w:szCs w:val="26"/>
        </w:rPr>
        <w:lastRenderedPageBreak/>
        <w:t>Keywords: Biofertilizer, development potential, Asia and Vietnam</w:t>
      </w:r>
    </w:p>
    <w:p w:rsidR="003E731C" w:rsidRPr="003D2AA4" w:rsidRDefault="003E731C" w:rsidP="00B831A6">
      <w:pPr>
        <w:spacing w:line="480" w:lineRule="auto"/>
        <w:jc w:val="center"/>
        <w:rPr>
          <w:rFonts w:ascii="Times New Roman" w:hAnsi="Times New Roman" w:cs="Times New Roman"/>
          <w:sz w:val="26"/>
          <w:szCs w:val="26"/>
        </w:rPr>
      </w:pPr>
      <w:r w:rsidRPr="003D2AA4">
        <w:rPr>
          <w:rFonts w:ascii="Times New Roman" w:hAnsi="Times New Roman" w:cs="Times New Roman"/>
          <w:sz w:val="26"/>
          <w:szCs w:val="26"/>
        </w:rPr>
        <w:t>TÓM TẮT</w:t>
      </w:r>
    </w:p>
    <w:p w:rsidR="008B1C06" w:rsidRPr="004366B2" w:rsidRDefault="0068100A" w:rsidP="00B831A6">
      <w:pPr>
        <w:spacing w:line="480" w:lineRule="auto"/>
        <w:ind w:firstLine="360"/>
        <w:jc w:val="both"/>
        <w:rPr>
          <w:rFonts w:ascii="Times New Roman" w:hAnsi="Times New Roman" w:cs="Times New Roman"/>
          <w:sz w:val="26"/>
          <w:szCs w:val="26"/>
        </w:rPr>
      </w:pPr>
      <w:bookmarkStart w:id="0" w:name="_GoBack"/>
      <w:r>
        <w:rPr>
          <w:rFonts w:ascii="Times New Roman" w:hAnsi="Times New Roman" w:cs="Times New Roman"/>
          <w:sz w:val="26"/>
          <w:szCs w:val="26"/>
        </w:rPr>
        <w:t>H</w:t>
      </w:r>
      <w:r w:rsidR="008B1C06" w:rsidRPr="004366B2">
        <w:rPr>
          <w:rFonts w:ascii="Times New Roman" w:hAnsi="Times New Roman" w:cs="Times New Roman"/>
          <w:sz w:val="26"/>
          <w:szCs w:val="26"/>
        </w:rPr>
        <w:t xml:space="preserve">iệu quả của </w:t>
      </w:r>
      <w:r>
        <w:rPr>
          <w:rFonts w:ascii="Times New Roman" w:hAnsi="Times New Roman" w:cs="Times New Roman"/>
          <w:sz w:val="26"/>
          <w:szCs w:val="26"/>
        </w:rPr>
        <w:t>p</w:t>
      </w:r>
      <w:r w:rsidRPr="004366B2">
        <w:rPr>
          <w:rFonts w:ascii="Times New Roman" w:hAnsi="Times New Roman" w:cs="Times New Roman"/>
          <w:sz w:val="26"/>
          <w:szCs w:val="26"/>
        </w:rPr>
        <w:t>hân bón sinh học</w:t>
      </w:r>
      <w:r w:rsidR="008B1C06" w:rsidRPr="004366B2">
        <w:rPr>
          <w:rFonts w:ascii="Times New Roman" w:hAnsi="Times New Roman" w:cs="Times New Roman"/>
          <w:sz w:val="26"/>
          <w:szCs w:val="26"/>
        </w:rPr>
        <w:t xml:space="preserve"> trên </w:t>
      </w:r>
      <w:r w:rsidR="004366B2" w:rsidRPr="004366B2">
        <w:rPr>
          <w:rFonts w:ascii="Times New Roman" w:hAnsi="Times New Roman" w:cs="Times New Roman"/>
          <w:sz w:val="26"/>
          <w:szCs w:val="26"/>
        </w:rPr>
        <w:t xml:space="preserve">hầu hết các nhóm </w:t>
      </w:r>
      <w:r w:rsidR="008B1C06" w:rsidRPr="004366B2">
        <w:rPr>
          <w:rFonts w:ascii="Times New Roman" w:hAnsi="Times New Roman" w:cs="Times New Roman"/>
          <w:sz w:val="26"/>
          <w:szCs w:val="26"/>
        </w:rPr>
        <w:t>cây trồng</w:t>
      </w:r>
      <w:r w:rsidR="004366B2" w:rsidRPr="004366B2">
        <w:rPr>
          <w:rFonts w:ascii="Times New Roman" w:hAnsi="Times New Roman" w:cs="Times New Roman"/>
          <w:sz w:val="26"/>
          <w:szCs w:val="26"/>
        </w:rPr>
        <w:t xml:space="preserve"> như cây lương thực, rau, cây công nghiệp ngắn ngày, cây lâm nghiệp...</w:t>
      </w:r>
      <w:r w:rsidR="008B1C06" w:rsidRPr="004366B2">
        <w:rPr>
          <w:rFonts w:ascii="Times New Roman" w:hAnsi="Times New Roman" w:cs="Times New Roman"/>
          <w:sz w:val="26"/>
          <w:szCs w:val="26"/>
        </w:rPr>
        <w:t xml:space="preserve"> và độ phì nhiêu đất</w:t>
      </w:r>
      <w:r>
        <w:rPr>
          <w:rFonts w:ascii="Times New Roman" w:hAnsi="Times New Roman" w:cs="Times New Roman"/>
          <w:sz w:val="26"/>
          <w:szCs w:val="26"/>
        </w:rPr>
        <w:t xml:space="preserve"> </w:t>
      </w:r>
      <w:r w:rsidRPr="004366B2">
        <w:rPr>
          <w:rFonts w:ascii="Times New Roman" w:hAnsi="Times New Roman" w:cs="Times New Roman"/>
          <w:sz w:val="26"/>
          <w:szCs w:val="26"/>
        </w:rPr>
        <w:t xml:space="preserve">đã </w:t>
      </w:r>
      <w:r>
        <w:rPr>
          <w:rFonts w:ascii="Times New Roman" w:hAnsi="Times New Roman" w:cs="Times New Roman"/>
          <w:sz w:val="26"/>
          <w:szCs w:val="26"/>
        </w:rPr>
        <w:t xml:space="preserve">được </w:t>
      </w:r>
      <w:r w:rsidRPr="004366B2">
        <w:rPr>
          <w:rFonts w:ascii="Times New Roman" w:hAnsi="Times New Roman" w:cs="Times New Roman"/>
          <w:sz w:val="26"/>
          <w:szCs w:val="26"/>
        </w:rPr>
        <w:t>chứ</w:t>
      </w:r>
      <w:r>
        <w:rPr>
          <w:rFonts w:ascii="Times New Roman" w:hAnsi="Times New Roman" w:cs="Times New Roman"/>
          <w:sz w:val="26"/>
          <w:szCs w:val="26"/>
        </w:rPr>
        <w:t>ng minh</w:t>
      </w:r>
      <w:r w:rsidR="008B1C06" w:rsidRPr="004366B2">
        <w:rPr>
          <w:rFonts w:ascii="Times New Roman" w:hAnsi="Times New Roman" w:cs="Times New Roman"/>
          <w:sz w:val="26"/>
          <w:szCs w:val="26"/>
        </w:rPr>
        <w:t>. Cùng với sự gia tăng nhận thức của người tiêu dùng về vấn đề an toàn thực phẩm và môi trường, với sự ủng hộ của Chính phủ, nhu cầu sử dụng phân bón sinh học đang tăng lên. Quy mô thị trường phân bón sinh học năm 201</w:t>
      </w:r>
      <w:r w:rsidR="004366B2" w:rsidRPr="004366B2">
        <w:rPr>
          <w:rFonts w:ascii="Times New Roman" w:hAnsi="Times New Roman" w:cs="Times New Roman"/>
          <w:sz w:val="26"/>
          <w:szCs w:val="26"/>
        </w:rPr>
        <w:t>6</w:t>
      </w:r>
      <w:r w:rsidR="008B1C06" w:rsidRPr="004366B2">
        <w:rPr>
          <w:rFonts w:ascii="Times New Roman" w:hAnsi="Times New Roman" w:cs="Times New Roman"/>
          <w:sz w:val="26"/>
          <w:szCs w:val="26"/>
        </w:rPr>
        <w:t xml:space="preserve"> đạt</w:t>
      </w:r>
      <w:r w:rsidR="004366B2" w:rsidRPr="004366B2">
        <w:rPr>
          <w:rFonts w:ascii="Times New Roman" w:hAnsi="Times New Roman" w:cs="Times New Roman"/>
          <w:sz w:val="26"/>
          <w:szCs w:val="26"/>
        </w:rPr>
        <w:t xml:space="preserve"> 1,665 tỷ USD trên toàn cầu, trong đó châu Á Thái Bình Dương đóng góp khoảng 36% (năm 2015), và được dự đoán sẽ đạt mức 2,3 tỷ USD vào năm 2022</w:t>
      </w:r>
      <w:r w:rsidR="000E53EF">
        <w:rPr>
          <w:rFonts w:ascii="Times New Roman" w:hAnsi="Times New Roman" w:cs="Times New Roman"/>
          <w:sz w:val="26"/>
          <w:szCs w:val="26"/>
        </w:rPr>
        <w:t>.</w:t>
      </w:r>
      <w:r w:rsidR="004366B2" w:rsidRPr="004366B2">
        <w:rPr>
          <w:rFonts w:ascii="Times New Roman" w:hAnsi="Times New Roman" w:cs="Times New Roman"/>
          <w:sz w:val="26"/>
          <w:szCs w:val="26"/>
        </w:rPr>
        <w:t xml:space="preserve"> </w:t>
      </w:r>
      <w:r w:rsidR="000E53EF">
        <w:rPr>
          <w:rFonts w:ascii="Times New Roman" w:hAnsi="Times New Roman" w:cs="Times New Roman"/>
          <w:sz w:val="26"/>
          <w:szCs w:val="26"/>
        </w:rPr>
        <w:t>M</w:t>
      </w:r>
      <w:r w:rsidR="004366B2" w:rsidRPr="004366B2">
        <w:rPr>
          <w:rFonts w:ascii="Times New Roman" w:hAnsi="Times New Roman" w:cs="Times New Roman"/>
          <w:sz w:val="26"/>
          <w:szCs w:val="26"/>
        </w:rPr>
        <w:t xml:space="preserve">ức độ tăng trưởng hàng năm </w:t>
      </w:r>
      <w:r w:rsidR="000E53EF">
        <w:rPr>
          <w:rFonts w:ascii="Times New Roman" w:hAnsi="Times New Roman" w:cs="Times New Roman"/>
          <w:sz w:val="26"/>
          <w:szCs w:val="26"/>
        </w:rPr>
        <w:t xml:space="preserve">của thị trường </w:t>
      </w:r>
      <w:r w:rsidR="004366B2" w:rsidRPr="004366B2">
        <w:rPr>
          <w:rFonts w:ascii="Times New Roman" w:hAnsi="Times New Roman" w:cs="Times New Roman"/>
          <w:sz w:val="26"/>
          <w:szCs w:val="26"/>
        </w:rPr>
        <w:t>có thể lên tớ</w:t>
      </w:r>
      <w:r w:rsidR="000E53EF">
        <w:rPr>
          <w:rFonts w:ascii="Times New Roman" w:hAnsi="Times New Roman" w:cs="Times New Roman"/>
          <w:sz w:val="26"/>
          <w:szCs w:val="26"/>
        </w:rPr>
        <w:t xml:space="preserve">i 16,5% </w:t>
      </w:r>
      <w:r w:rsidR="008B1C06" w:rsidRPr="004366B2">
        <w:rPr>
          <w:rFonts w:ascii="Times New Roman" w:hAnsi="Times New Roman" w:cs="Times New Roman"/>
          <w:sz w:val="26"/>
          <w:szCs w:val="26"/>
        </w:rPr>
        <w:t xml:space="preserve"> </w:t>
      </w:r>
      <w:r w:rsidR="004366B2" w:rsidRPr="004366B2">
        <w:rPr>
          <w:rFonts w:ascii="Times New Roman" w:hAnsi="Times New Roman" w:cs="Times New Roman"/>
          <w:sz w:val="26"/>
          <w:szCs w:val="26"/>
        </w:rPr>
        <w:t>Trong tương lai, xu hướng hợp tác giữa</w:t>
      </w:r>
      <w:r w:rsidR="004366B2" w:rsidRPr="003E731C">
        <w:rPr>
          <w:rFonts w:ascii="Times New Roman" w:hAnsi="Times New Roman" w:cs="Times New Roman"/>
          <w:sz w:val="26"/>
          <w:szCs w:val="26"/>
        </w:rPr>
        <w:t xml:space="preserve"> các nước</w:t>
      </w:r>
      <w:r w:rsidR="00183D64">
        <w:rPr>
          <w:rFonts w:ascii="Times New Roman" w:hAnsi="Times New Roman" w:cs="Times New Roman"/>
          <w:sz w:val="26"/>
          <w:szCs w:val="26"/>
        </w:rPr>
        <w:t xml:space="preserve"> và</w:t>
      </w:r>
      <w:r w:rsidR="004366B2" w:rsidRPr="003E731C">
        <w:rPr>
          <w:rFonts w:ascii="Times New Roman" w:hAnsi="Times New Roman" w:cs="Times New Roman"/>
          <w:sz w:val="26"/>
          <w:szCs w:val="26"/>
        </w:rPr>
        <w:t xml:space="preserve"> </w:t>
      </w:r>
      <w:r w:rsidR="00183D64">
        <w:rPr>
          <w:rFonts w:ascii="Times New Roman" w:hAnsi="Times New Roman" w:cs="Times New Roman"/>
          <w:sz w:val="26"/>
          <w:szCs w:val="26"/>
        </w:rPr>
        <w:t>hợp tác ngành</w:t>
      </w:r>
      <w:r w:rsidR="004366B2" w:rsidRPr="003E731C">
        <w:rPr>
          <w:rFonts w:ascii="Times New Roman" w:hAnsi="Times New Roman" w:cs="Times New Roman"/>
          <w:sz w:val="26"/>
          <w:szCs w:val="26"/>
        </w:rPr>
        <w:t xml:space="preserve"> công nghiệp</w:t>
      </w:r>
      <w:r w:rsidR="00183D64">
        <w:rPr>
          <w:rFonts w:ascii="Times New Roman" w:hAnsi="Times New Roman" w:cs="Times New Roman"/>
          <w:sz w:val="26"/>
          <w:szCs w:val="26"/>
        </w:rPr>
        <w:t xml:space="preserve"> – nhà nghiên cứu</w:t>
      </w:r>
      <w:r w:rsidR="004366B2" w:rsidRPr="003E731C">
        <w:rPr>
          <w:rFonts w:ascii="Times New Roman" w:hAnsi="Times New Roman" w:cs="Times New Roman"/>
          <w:sz w:val="26"/>
          <w:szCs w:val="26"/>
        </w:rPr>
        <w:t xml:space="preserve"> </w:t>
      </w:r>
      <w:r w:rsidR="00183D64">
        <w:rPr>
          <w:rFonts w:ascii="Times New Roman" w:hAnsi="Times New Roman" w:cs="Times New Roman"/>
          <w:sz w:val="26"/>
          <w:szCs w:val="26"/>
        </w:rPr>
        <w:t xml:space="preserve">là vô cùng cần thiết </w:t>
      </w:r>
      <w:r w:rsidR="004366B2" w:rsidRPr="003E731C">
        <w:rPr>
          <w:rFonts w:ascii="Times New Roman" w:hAnsi="Times New Roman" w:cs="Times New Roman"/>
          <w:sz w:val="26"/>
          <w:szCs w:val="26"/>
        </w:rPr>
        <w:t>để đa dạng sản phẩm, ổn định chất lượng, bảo quản lâu dài, thương mại hóa</w:t>
      </w:r>
      <w:r w:rsidR="00183D64">
        <w:rPr>
          <w:rFonts w:ascii="Times New Roman" w:hAnsi="Times New Roman" w:cs="Times New Roman"/>
          <w:sz w:val="26"/>
          <w:szCs w:val="26"/>
        </w:rPr>
        <w:t xml:space="preserve"> công nghệ</w:t>
      </w:r>
      <w:r w:rsidR="004366B2" w:rsidRPr="003E731C">
        <w:rPr>
          <w:rFonts w:ascii="Times New Roman" w:hAnsi="Times New Roman" w:cs="Times New Roman"/>
          <w:sz w:val="26"/>
          <w:szCs w:val="26"/>
        </w:rPr>
        <w:t xml:space="preserve"> dễ</w:t>
      </w:r>
      <w:r w:rsidR="004366B2">
        <w:rPr>
          <w:rFonts w:ascii="Times New Roman" w:hAnsi="Times New Roman" w:cs="Times New Roman"/>
          <w:sz w:val="26"/>
          <w:szCs w:val="26"/>
        </w:rPr>
        <w:t xml:space="preserve"> dàng hơn.</w:t>
      </w:r>
      <w:r w:rsidR="004366B2" w:rsidRPr="003E731C">
        <w:rPr>
          <w:rFonts w:ascii="Times New Roman" w:hAnsi="Times New Roman" w:cs="Times New Roman"/>
          <w:sz w:val="26"/>
          <w:szCs w:val="26"/>
        </w:rPr>
        <w:t xml:space="preserve"> </w:t>
      </w:r>
      <w:r w:rsidR="004366B2" w:rsidRPr="003E731C">
        <w:rPr>
          <w:rFonts w:ascii="Times New Roman" w:hAnsi="Times New Roman" w:cs="Times New Roman"/>
          <w:sz w:val="26"/>
          <w:szCs w:val="26"/>
          <w:lang w:val="vi-VN"/>
        </w:rPr>
        <w:t>Để có lợi cho người tiêu dùng và toàn bộ ngành nông nghiệp, các quốc gia nên hài hoà trong các quy định về</w:t>
      </w:r>
      <w:r w:rsidR="004366B2">
        <w:rPr>
          <w:rFonts w:ascii="Times New Roman" w:hAnsi="Times New Roman" w:cs="Times New Roman"/>
          <w:sz w:val="26"/>
          <w:szCs w:val="26"/>
        </w:rPr>
        <w:t xml:space="preserve"> quản lý</w:t>
      </w:r>
      <w:r w:rsidR="004366B2" w:rsidRPr="003E731C">
        <w:rPr>
          <w:rFonts w:ascii="Times New Roman" w:hAnsi="Times New Roman" w:cs="Times New Roman"/>
          <w:sz w:val="26"/>
          <w:szCs w:val="26"/>
          <w:lang w:val="vi-VN"/>
        </w:rPr>
        <w:t xml:space="preserve"> </w:t>
      </w:r>
      <w:r w:rsidR="004366B2" w:rsidRPr="003E731C">
        <w:rPr>
          <w:rFonts w:ascii="Times New Roman" w:hAnsi="Times New Roman" w:cs="Times New Roman"/>
          <w:sz w:val="26"/>
          <w:szCs w:val="26"/>
        </w:rPr>
        <w:t>sản phẩm</w:t>
      </w:r>
      <w:r w:rsidR="004366B2" w:rsidRPr="003E731C">
        <w:rPr>
          <w:rFonts w:ascii="Times New Roman" w:hAnsi="Times New Roman" w:cs="Times New Roman"/>
          <w:sz w:val="26"/>
          <w:szCs w:val="26"/>
          <w:lang w:val="vi-VN"/>
        </w:rPr>
        <w:t xml:space="preserve"> </w:t>
      </w:r>
      <w:r w:rsidR="004366B2">
        <w:rPr>
          <w:rFonts w:ascii="Times New Roman" w:hAnsi="Times New Roman" w:cs="Times New Roman"/>
          <w:sz w:val="26"/>
          <w:szCs w:val="26"/>
        </w:rPr>
        <w:t>phân bón sinh học</w:t>
      </w:r>
      <w:r w:rsidR="004366B2" w:rsidRPr="003E731C">
        <w:rPr>
          <w:rFonts w:ascii="Times New Roman" w:hAnsi="Times New Roman" w:cs="Times New Roman"/>
          <w:sz w:val="26"/>
          <w:szCs w:val="26"/>
          <w:lang w:val="vi-VN"/>
        </w:rPr>
        <w:t xml:space="preserve"> </w:t>
      </w:r>
      <w:r w:rsidR="004366B2">
        <w:rPr>
          <w:rFonts w:ascii="Times New Roman" w:hAnsi="Times New Roman" w:cs="Times New Roman"/>
          <w:sz w:val="26"/>
          <w:szCs w:val="26"/>
        </w:rPr>
        <w:t>nhằm</w:t>
      </w:r>
      <w:r w:rsidR="004366B2" w:rsidRPr="003E731C">
        <w:rPr>
          <w:rFonts w:ascii="Times New Roman" w:hAnsi="Times New Roman" w:cs="Times New Roman"/>
          <w:sz w:val="26"/>
          <w:szCs w:val="26"/>
          <w:lang w:val="vi-VN"/>
        </w:rPr>
        <w:t xml:space="preserve"> thúc đẩy </w:t>
      </w:r>
      <w:r w:rsidR="004366B2">
        <w:rPr>
          <w:rFonts w:ascii="Times New Roman" w:hAnsi="Times New Roman" w:cs="Times New Roman"/>
          <w:sz w:val="26"/>
          <w:szCs w:val="26"/>
        </w:rPr>
        <w:t xml:space="preserve">sử dụng </w:t>
      </w:r>
      <w:r w:rsidR="004366B2" w:rsidRPr="003E731C">
        <w:rPr>
          <w:rFonts w:ascii="Times New Roman" w:hAnsi="Times New Roman" w:cs="Times New Roman"/>
          <w:sz w:val="26"/>
          <w:szCs w:val="26"/>
          <w:lang w:val="vi-VN"/>
        </w:rPr>
        <w:t xml:space="preserve">các vật </w:t>
      </w:r>
      <w:r w:rsidR="004366B2" w:rsidRPr="003E731C">
        <w:rPr>
          <w:rFonts w:ascii="Times New Roman" w:hAnsi="Times New Roman" w:cs="Times New Roman"/>
          <w:sz w:val="26"/>
          <w:szCs w:val="26"/>
        </w:rPr>
        <w:t>tư</w:t>
      </w:r>
      <w:r w:rsidR="004366B2" w:rsidRPr="003E731C">
        <w:rPr>
          <w:rFonts w:ascii="Times New Roman" w:hAnsi="Times New Roman" w:cs="Times New Roman"/>
          <w:sz w:val="26"/>
          <w:szCs w:val="26"/>
          <w:lang w:val="vi-VN"/>
        </w:rPr>
        <w:t xml:space="preserve"> nông nghiệp thân thiện với môi trường. Chỉ với sự công nhận của nông dân và người tiêu dùng, ngành công nghiệp này </w:t>
      </w:r>
      <w:r w:rsidR="004366B2" w:rsidRPr="003E731C">
        <w:rPr>
          <w:rFonts w:ascii="Times New Roman" w:hAnsi="Times New Roman" w:cs="Times New Roman"/>
          <w:sz w:val="26"/>
          <w:szCs w:val="26"/>
        </w:rPr>
        <w:t xml:space="preserve">mới </w:t>
      </w:r>
      <w:r w:rsidR="004366B2" w:rsidRPr="003E731C">
        <w:rPr>
          <w:rFonts w:ascii="Times New Roman" w:hAnsi="Times New Roman" w:cs="Times New Roman"/>
          <w:sz w:val="26"/>
          <w:szCs w:val="26"/>
          <w:lang w:val="vi-VN"/>
        </w:rPr>
        <w:t>có thể phát triển.</w:t>
      </w:r>
      <w:r w:rsidR="004366B2" w:rsidRPr="003E731C">
        <w:rPr>
          <w:rFonts w:ascii="Times New Roman" w:hAnsi="Times New Roman" w:cs="Times New Roman"/>
          <w:sz w:val="26"/>
          <w:szCs w:val="26"/>
        </w:rPr>
        <w:t xml:space="preserve"> </w:t>
      </w:r>
      <w:bookmarkEnd w:id="0"/>
    </w:p>
    <w:p w:rsidR="003E731C" w:rsidRDefault="003E731C" w:rsidP="00B831A6">
      <w:pPr>
        <w:spacing w:line="480" w:lineRule="auto"/>
        <w:ind w:firstLine="360"/>
        <w:rPr>
          <w:rFonts w:ascii="Times New Roman" w:hAnsi="Times New Roman" w:cs="Times New Roman"/>
          <w:b/>
          <w:sz w:val="26"/>
          <w:szCs w:val="26"/>
        </w:rPr>
      </w:pPr>
      <w:r>
        <w:rPr>
          <w:rFonts w:ascii="Times New Roman" w:hAnsi="Times New Roman" w:cs="Times New Roman"/>
          <w:b/>
          <w:sz w:val="26"/>
          <w:szCs w:val="26"/>
        </w:rPr>
        <w:t>Từ khóa</w:t>
      </w:r>
      <w:r w:rsidR="004366B2">
        <w:rPr>
          <w:rFonts w:ascii="Times New Roman" w:hAnsi="Times New Roman" w:cs="Times New Roman"/>
          <w:b/>
          <w:sz w:val="26"/>
          <w:szCs w:val="26"/>
        </w:rPr>
        <w:t xml:space="preserve">: Phân bón sinh học, </w:t>
      </w:r>
      <w:r w:rsidR="007E748E">
        <w:rPr>
          <w:rFonts w:ascii="Times New Roman" w:hAnsi="Times New Roman" w:cs="Times New Roman"/>
          <w:b/>
          <w:sz w:val="26"/>
          <w:szCs w:val="26"/>
        </w:rPr>
        <w:t>tiềm năng phát triển, Châu Á và Việt Nam</w:t>
      </w:r>
    </w:p>
    <w:p w:rsidR="00D165BE" w:rsidRPr="003D2AA4" w:rsidRDefault="003D2AA4" w:rsidP="00B831A6">
      <w:pPr>
        <w:spacing w:line="480" w:lineRule="auto"/>
        <w:rPr>
          <w:rFonts w:ascii="Times New Roman" w:hAnsi="Times New Roman" w:cs="Times New Roman"/>
          <w:sz w:val="26"/>
          <w:szCs w:val="26"/>
        </w:rPr>
      </w:pPr>
      <w:r w:rsidRPr="003D2AA4">
        <w:rPr>
          <w:rFonts w:ascii="Times New Roman" w:hAnsi="Times New Roman" w:cs="Times New Roman"/>
          <w:sz w:val="26"/>
          <w:szCs w:val="26"/>
        </w:rPr>
        <w:t xml:space="preserve">1. </w:t>
      </w:r>
      <w:r w:rsidR="00D165BE" w:rsidRPr="003D2AA4">
        <w:rPr>
          <w:rFonts w:ascii="Times New Roman" w:hAnsi="Times New Roman" w:cs="Times New Roman"/>
          <w:sz w:val="26"/>
          <w:szCs w:val="26"/>
        </w:rPr>
        <w:t>ĐẶT VẤN ĐỀ</w:t>
      </w:r>
    </w:p>
    <w:p w:rsidR="00D165BE" w:rsidRPr="003E731C" w:rsidRDefault="00965093" w:rsidP="00B831A6">
      <w:pPr>
        <w:spacing w:line="480" w:lineRule="auto"/>
        <w:ind w:firstLine="360"/>
        <w:jc w:val="both"/>
        <w:rPr>
          <w:rFonts w:ascii="Times New Roman" w:hAnsi="Times New Roman" w:cs="Times New Roman"/>
          <w:sz w:val="26"/>
          <w:szCs w:val="26"/>
        </w:rPr>
      </w:pPr>
      <w:r w:rsidRPr="003E731C">
        <w:rPr>
          <w:rFonts w:ascii="Times New Roman" w:hAnsi="Times New Roman" w:cs="Times New Roman"/>
          <w:sz w:val="26"/>
          <w:szCs w:val="26"/>
        </w:rPr>
        <w:t>Từ</w:t>
      </w:r>
      <w:r w:rsidR="003052DD" w:rsidRPr="003E731C">
        <w:rPr>
          <w:rFonts w:ascii="Times New Roman" w:hAnsi="Times New Roman" w:cs="Times New Roman"/>
          <w:sz w:val="26"/>
          <w:szCs w:val="26"/>
        </w:rPr>
        <w:t xml:space="preserve"> khi</w:t>
      </w:r>
      <w:r w:rsidR="00D70361" w:rsidRPr="003E731C">
        <w:rPr>
          <w:rFonts w:ascii="Times New Roman" w:hAnsi="Times New Roman" w:cs="Times New Roman"/>
          <w:sz w:val="26"/>
          <w:szCs w:val="26"/>
        </w:rPr>
        <w:t xml:space="preserve"> xuất hiện những tác động tiêu cực của việc s</w:t>
      </w:r>
      <w:r w:rsidR="00E702CC" w:rsidRPr="003E731C">
        <w:rPr>
          <w:rFonts w:ascii="Times New Roman" w:hAnsi="Times New Roman" w:cs="Times New Roman"/>
          <w:sz w:val="26"/>
          <w:szCs w:val="26"/>
          <w:lang w:val="vi-VN"/>
        </w:rPr>
        <w:t>ử dụng quá nhiều</w:t>
      </w:r>
      <w:r w:rsidR="00C80E32">
        <w:rPr>
          <w:rFonts w:ascii="Times New Roman" w:hAnsi="Times New Roman" w:cs="Times New Roman"/>
          <w:sz w:val="26"/>
          <w:szCs w:val="26"/>
        </w:rPr>
        <w:t>,</w:t>
      </w:r>
      <w:r w:rsidR="00E702CC" w:rsidRPr="003E731C">
        <w:rPr>
          <w:rFonts w:ascii="Times New Roman" w:hAnsi="Times New Roman" w:cs="Times New Roman"/>
          <w:sz w:val="26"/>
          <w:szCs w:val="26"/>
        </w:rPr>
        <w:t xml:space="preserve"> không hợp lý </w:t>
      </w:r>
      <w:r w:rsidR="00E702CC" w:rsidRPr="003E731C">
        <w:rPr>
          <w:rFonts w:ascii="Times New Roman" w:hAnsi="Times New Roman" w:cs="Times New Roman"/>
          <w:sz w:val="26"/>
          <w:szCs w:val="26"/>
          <w:lang w:val="vi-VN"/>
        </w:rPr>
        <w:t>thuốc trừ sâu hóa họ</w:t>
      </w:r>
      <w:r w:rsidR="00C80E32">
        <w:rPr>
          <w:rFonts w:ascii="Times New Roman" w:hAnsi="Times New Roman" w:cs="Times New Roman"/>
          <w:sz w:val="26"/>
          <w:szCs w:val="26"/>
          <w:lang w:val="vi-VN"/>
        </w:rPr>
        <w:t>c</w:t>
      </w:r>
      <w:r w:rsidR="00C80E32">
        <w:rPr>
          <w:rFonts w:ascii="Times New Roman" w:hAnsi="Times New Roman" w:cs="Times New Roman"/>
          <w:sz w:val="26"/>
          <w:szCs w:val="26"/>
        </w:rPr>
        <w:t xml:space="preserve"> và</w:t>
      </w:r>
      <w:r w:rsidR="00E702CC" w:rsidRPr="003E731C">
        <w:rPr>
          <w:rFonts w:ascii="Times New Roman" w:hAnsi="Times New Roman" w:cs="Times New Roman"/>
          <w:sz w:val="26"/>
          <w:szCs w:val="26"/>
          <w:lang w:val="vi-VN"/>
        </w:rPr>
        <w:t xml:space="preserve"> phân hoá họ</w:t>
      </w:r>
      <w:r w:rsidR="00D70361" w:rsidRPr="003E731C">
        <w:rPr>
          <w:rFonts w:ascii="Times New Roman" w:hAnsi="Times New Roman" w:cs="Times New Roman"/>
          <w:sz w:val="26"/>
          <w:szCs w:val="26"/>
          <w:lang w:val="vi-VN"/>
        </w:rPr>
        <w:t>c</w:t>
      </w:r>
      <w:r w:rsidR="00D70361" w:rsidRPr="003E731C">
        <w:rPr>
          <w:rFonts w:ascii="Times New Roman" w:hAnsi="Times New Roman" w:cs="Times New Roman"/>
          <w:sz w:val="26"/>
          <w:szCs w:val="26"/>
        </w:rPr>
        <w:t xml:space="preserve"> trong sản xuất nông nghiệp, người tiêu dùng bắt đầu và ngày càng đòi hỏi cao hơn về</w:t>
      </w:r>
      <w:r w:rsidR="00E702CC" w:rsidRPr="003E731C">
        <w:rPr>
          <w:rFonts w:ascii="Times New Roman" w:hAnsi="Times New Roman" w:cs="Times New Roman"/>
          <w:sz w:val="26"/>
          <w:szCs w:val="26"/>
          <w:lang w:val="vi-VN"/>
        </w:rPr>
        <w:t xml:space="preserve"> sự an toàn của sản phẩm và </w:t>
      </w:r>
      <w:r w:rsidR="00D70361" w:rsidRPr="003E731C">
        <w:rPr>
          <w:rFonts w:ascii="Times New Roman" w:hAnsi="Times New Roman" w:cs="Times New Roman"/>
          <w:sz w:val="26"/>
          <w:szCs w:val="26"/>
        </w:rPr>
        <w:t xml:space="preserve">một </w:t>
      </w:r>
      <w:r w:rsidR="00E702CC" w:rsidRPr="003E731C">
        <w:rPr>
          <w:rFonts w:ascii="Times New Roman" w:hAnsi="Times New Roman" w:cs="Times New Roman"/>
          <w:sz w:val="26"/>
          <w:szCs w:val="26"/>
        </w:rPr>
        <w:lastRenderedPageBreak/>
        <w:t xml:space="preserve">nền </w:t>
      </w:r>
      <w:r w:rsidR="00E702CC" w:rsidRPr="003E731C">
        <w:rPr>
          <w:rFonts w:ascii="Times New Roman" w:hAnsi="Times New Roman" w:cs="Times New Roman"/>
          <w:sz w:val="26"/>
          <w:szCs w:val="26"/>
          <w:lang w:val="vi-VN"/>
        </w:rPr>
        <w:t xml:space="preserve">sản xuất thân thiện với </w:t>
      </w:r>
      <w:r w:rsidR="00D70361" w:rsidRPr="003E731C">
        <w:rPr>
          <w:rFonts w:ascii="Times New Roman" w:hAnsi="Times New Roman" w:cs="Times New Roman"/>
          <w:sz w:val="26"/>
          <w:szCs w:val="26"/>
        </w:rPr>
        <w:t>môi trường</w:t>
      </w:r>
      <w:r w:rsidR="00E702CC" w:rsidRPr="003E731C">
        <w:rPr>
          <w:rFonts w:ascii="Times New Roman" w:hAnsi="Times New Roman" w:cs="Times New Roman"/>
          <w:sz w:val="26"/>
          <w:szCs w:val="26"/>
          <w:lang w:val="vi-VN"/>
        </w:rPr>
        <w:t>.</w:t>
      </w:r>
      <w:r w:rsidR="00E702CC" w:rsidRPr="003E731C">
        <w:rPr>
          <w:rFonts w:ascii="Times New Roman" w:hAnsi="Times New Roman" w:cs="Times New Roman"/>
          <w:sz w:val="26"/>
          <w:szCs w:val="26"/>
        </w:rPr>
        <w:t xml:space="preserve"> </w:t>
      </w:r>
      <w:r w:rsidR="00D70361" w:rsidRPr="003E731C">
        <w:rPr>
          <w:rFonts w:ascii="Times New Roman" w:hAnsi="Times New Roman" w:cs="Times New Roman"/>
          <w:sz w:val="26"/>
          <w:szCs w:val="26"/>
        </w:rPr>
        <w:t xml:space="preserve"> Trong bối cảnh đó, c</w:t>
      </w:r>
      <w:r w:rsidR="00D165BE" w:rsidRPr="003E731C">
        <w:rPr>
          <w:rFonts w:ascii="Times New Roman" w:hAnsi="Times New Roman" w:cs="Times New Roman"/>
          <w:sz w:val="26"/>
          <w:szCs w:val="26"/>
          <w:lang w:val="vi-VN"/>
        </w:rPr>
        <w:t xml:space="preserve">ác </w:t>
      </w:r>
      <w:r w:rsidR="00D70361" w:rsidRPr="003E731C">
        <w:rPr>
          <w:rFonts w:ascii="Times New Roman" w:hAnsi="Times New Roman" w:cs="Times New Roman"/>
          <w:sz w:val="26"/>
          <w:szCs w:val="26"/>
        </w:rPr>
        <w:t xml:space="preserve">sản phẩm </w:t>
      </w:r>
      <w:r w:rsidR="00D165BE" w:rsidRPr="003E731C">
        <w:rPr>
          <w:rFonts w:ascii="Times New Roman" w:hAnsi="Times New Roman" w:cs="Times New Roman"/>
          <w:sz w:val="26"/>
          <w:szCs w:val="26"/>
          <w:lang w:val="vi-VN"/>
        </w:rPr>
        <w:t xml:space="preserve">vi sinh </w:t>
      </w:r>
      <w:r w:rsidR="00D165BE" w:rsidRPr="003E731C">
        <w:rPr>
          <w:rFonts w:ascii="Times New Roman" w:hAnsi="Times New Roman" w:cs="Times New Roman"/>
          <w:sz w:val="26"/>
          <w:szCs w:val="26"/>
        </w:rPr>
        <w:t xml:space="preserve">- </w:t>
      </w:r>
      <w:r w:rsidR="00D165BE" w:rsidRPr="003E731C">
        <w:rPr>
          <w:rFonts w:ascii="Times New Roman" w:hAnsi="Times New Roman" w:cs="Times New Roman"/>
          <w:sz w:val="26"/>
          <w:szCs w:val="26"/>
          <w:lang w:val="vi-VN"/>
        </w:rPr>
        <w:t>nông nghiệp (</w:t>
      </w:r>
      <w:r w:rsidR="00D70361" w:rsidRPr="003E731C">
        <w:rPr>
          <w:rFonts w:ascii="Times New Roman" w:hAnsi="Times New Roman" w:cs="Times New Roman"/>
          <w:sz w:val="26"/>
          <w:szCs w:val="26"/>
        </w:rPr>
        <w:t xml:space="preserve">chủ yếu bao gồm </w:t>
      </w:r>
      <w:r w:rsidR="003D2AA4">
        <w:rPr>
          <w:rFonts w:ascii="Times New Roman" w:hAnsi="Times New Roman" w:cs="Times New Roman"/>
          <w:sz w:val="26"/>
          <w:szCs w:val="26"/>
        </w:rPr>
        <w:t>phân bón sinh học, thuốc trừ sâu sinh học</w:t>
      </w:r>
      <w:r w:rsidR="00D165BE" w:rsidRPr="003E731C">
        <w:rPr>
          <w:rFonts w:ascii="Times New Roman" w:hAnsi="Times New Roman" w:cs="Times New Roman"/>
          <w:sz w:val="26"/>
          <w:szCs w:val="26"/>
          <w:lang w:val="vi-VN"/>
        </w:rPr>
        <w:t xml:space="preserve">) được coi là các vật </w:t>
      </w:r>
      <w:r w:rsidR="00D70361" w:rsidRPr="003E731C">
        <w:rPr>
          <w:rFonts w:ascii="Times New Roman" w:hAnsi="Times New Roman" w:cs="Times New Roman"/>
          <w:sz w:val="26"/>
          <w:szCs w:val="26"/>
        </w:rPr>
        <w:t>tư nông nghiệp</w:t>
      </w:r>
      <w:r w:rsidR="00D165BE" w:rsidRPr="003E731C">
        <w:rPr>
          <w:rFonts w:ascii="Times New Roman" w:hAnsi="Times New Roman" w:cs="Times New Roman"/>
          <w:sz w:val="26"/>
          <w:szCs w:val="26"/>
          <w:lang w:val="vi-VN"/>
        </w:rPr>
        <w:t xml:space="preserve"> an toàn để phòng bệnh và </w:t>
      </w:r>
      <w:r w:rsidR="00D70361" w:rsidRPr="003E731C">
        <w:rPr>
          <w:rFonts w:ascii="Times New Roman" w:hAnsi="Times New Roman" w:cs="Times New Roman"/>
          <w:sz w:val="26"/>
          <w:szCs w:val="26"/>
        </w:rPr>
        <w:t xml:space="preserve">canh tác, giúp đạt được mục tiêu </w:t>
      </w:r>
      <w:r w:rsidR="00D165BE" w:rsidRPr="003E731C">
        <w:rPr>
          <w:rFonts w:ascii="Times New Roman" w:hAnsi="Times New Roman" w:cs="Times New Roman"/>
          <w:sz w:val="26"/>
          <w:szCs w:val="26"/>
          <w:lang w:val="vi-VN"/>
        </w:rPr>
        <w:t>giảm sử dụng</w:t>
      </w:r>
      <w:r w:rsidR="00D165BE" w:rsidRPr="003E731C">
        <w:rPr>
          <w:rFonts w:ascii="Times New Roman" w:hAnsi="Times New Roman" w:cs="Times New Roman"/>
          <w:sz w:val="26"/>
          <w:szCs w:val="26"/>
        </w:rPr>
        <w:t xml:space="preserve"> </w:t>
      </w:r>
      <w:r w:rsidR="00D165BE" w:rsidRPr="003E731C">
        <w:rPr>
          <w:rFonts w:ascii="Times New Roman" w:hAnsi="Times New Roman" w:cs="Times New Roman"/>
          <w:sz w:val="26"/>
          <w:szCs w:val="26"/>
          <w:lang w:val="vi-VN"/>
        </w:rPr>
        <w:t xml:space="preserve">thuốc trừ sâu </w:t>
      </w:r>
      <w:r w:rsidR="00C80E32">
        <w:rPr>
          <w:rFonts w:ascii="Times New Roman" w:hAnsi="Times New Roman" w:cs="Times New Roman"/>
          <w:sz w:val="26"/>
          <w:szCs w:val="26"/>
        </w:rPr>
        <w:t>hóa học,</w:t>
      </w:r>
      <w:r w:rsidR="00D165BE" w:rsidRPr="003E731C">
        <w:rPr>
          <w:rFonts w:ascii="Times New Roman" w:hAnsi="Times New Roman" w:cs="Times New Roman"/>
          <w:sz w:val="26"/>
          <w:szCs w:val="26"/>
          <w:lang w:val="vi-VN"/>
        </w:rPr>
        <w:t xml:space="preserve"> phân bón hóa học</w:t>
      </w:r>
      <w:r w:rsidR="00D70361" w:rsidRPr="003E731C">
        <w:rPr>
          <w:rFonts w:ascii="Times New Roman" w:hAnsi="Times New Roman" w:cs="Times New Roman"/>
          <w:sz w:val="26"/>
          <w:szCs w:val="26"/>
        </w:rPr>
        <w:t>, đáp ứng nhu cầu của</w:t>
      </w:r>
      <w:r w:rsidR="00D165BE" w:rsidRPr="003E731C">
        <w:rPr>
          <w:rFonts w:ascii="Times New Roman" w:hAnsi="Times New Roman" w:cs="Times New Roman"/>
          <w:sz w:val="26"/>
          <w:szCs w:val="26"/>
        </w:rPr>
        <w:t xml:space="preserve"> </w:t>
      </w:r>
      <w:r w:rsidR="00D70361" w:rsidRPr="003E731C">
        <w:rPr>
          <w:rFonts w:ascii="Times New Roman" w:hAnsi="Times New Roman" w:cs="Times New Roman"/>
          <w:sz w:val="26"/>
          <w:szCs w:val="26"/>
        </w:rPr>
        <w:t>nông nghiệp hữu cơ và</w:t>
      </w:r>
      <w:r w:rsidR="00D165BE" w:rsidRPr="003E731C">
        <w:rPr>
          <w:rFonts w:ascii="Times New Roman" w:hAnsi="Times New Roman" w:cs="Times New Roman"/>
          <w:sz w:val="26"/>
          <w:szCs w:val="26"/>
        </w:rPr>
        <w:t xml:space="preserve"> hứa hẹn </w:t>
      </w:r>
      <w:r w:rsidR="00D165BE" w:rsidRPr="003E731C">
        <w:rPr>
          <w:rFonts w:ascii="Times New Roman" w:hAnsi="Times New Roman" w:cs="Times New Roman"/>
          <w:sz w:val="26"/>
          <w:szCs w:val="26"/>
          <w:lang w:val="vi-VN"/>
        </w:rPr>
        <w:t>trở thành ngành công nghiệp</w:t>
      </w:r>
      <w:r w:rsidR="00D165BE" w:rsidRPr="003E731C">
        <w:rPr>
          <w:rFonts w:ascii="Times New Roman" w:hAnsi="Times New Roman" w:cs="Times New Roman"/>
          <w:sz w:val="26"/>
          <w:szCs w:val="26"/>
        </w:rPr>
        <w:t xml:space="preserve"> </w:t>
      </w:r>
      <w:r w:rsidR="00D70361" w:rsidRPr="003E731C">
        <w:rPr>
          <w:rFonts w:ascii="Times New Roman" w:hAnsi="Times New Roman" w:cs="Times New Roman"/>
          <w:sz w:val="26"/>
          <w:szCs w:val="26"/>
        </w:rPr>
        <w:t>sản xuất sản phẩm</w:t>
      </w:r>
      <w:r w:rsidR="00D165BE" w:rsidRPr="003E731C">
        <w:rPr>
          <w:rFonts w:ascii="Times New Roman" w:hAnsi="Times New Roman" w:cs="Times New Roman"/>
          <w:sz w:val="26"/>
          <w:szCs w:val="26"/>
        </w:rPr>
        <w:t xml:space="preserve"> sinh</w:t>
      </w:r>
      <w:r w:rsidR="00D70361" w:rsidRPr="003E731C">
        <w:rPr>
          <w:rFonts w:ascii="Times New Roman" w:hAnsi="Times New Roman" w:cs="Times New Roman"/>
          <w:sz w:val="26"/>
          <w:szCs w:val="26"/>
        </w:rPr>
        <w:t xml:space="preserve"> học</w:t>
      </w:r>
      <w:r w:rsidR="00D165BE" w:rsidRPr="003E731C">
        <w:rPr>
          <w:rFonts w:ascii="Times New Roman" w:hAnsi="Times New Roman" w:cs="Times New Roman"/>
          <w:sz w:val="26"/>
          <w:szCs w:val="26"/>
        </w:rPr>
        <w:t xml:space="preserve"> - nông nghiệp</w:t>
      </w:r>
      <w:r w:rsidR="00D70361" w:rsidRPr="003E731C">
        <w:rPr>
          <w:rFonts w:ascii="Times New Roman" w:hAnsi="Times New Roman" w:cs="Times New Roman"/>
          <w:sz w:val="26"/>
          <w:szCs w:val="26"/>
        </w:rPr>
        <w:t xml:space="preserve"> (Su-San Chang, 2017).</w:t>
      </w:r>
      <w:r w:rsidR="00D165BE" w:rsidRPr="003E731C">
        <w:rPr>
          <w:rFonts w:ascii="Times New Roman" w:hAnsi="Times New Roman" w:cs="Times New Roman"/>
          <w:sz w:val="26"/>
          <w:szCs w:val="26"/>
        </w:rPr>
        <w:t xml:space="preserve"> </w:t>
      </w:r>
    </w:p>
    <w:p w:rsidR="00D20AB1" w:rsidRDefault="003052DD" w:rsidP="00B831A6">
      <w:pPr>
        <w:spacing w:line="480" w:lineRule="auto"/>
        <w:ind w:firstLine="360"/>
        <w:jc w:val="both"/>
        <w:rPr>
          <w:rFonts w:ascii="Times New Roman" w:hAnsi="Times New Roman" w:cs="Times New Roman"/>
          <w:sz w:val="26"/>
          <w:szCs w:val="26"/>
        </w:rPr>
      </w:pPr>
      <w:r w:rsidRPr="003E731C">
        <w:rPr>
          <w:rFonts w:ascii="Times New Roman" w:hAnsi="Times New Roman" w:cs="Times New Roman"/>
          <w:sz w:val="26"/>
          <w:szCs w:val="26"/>
        </w:rPr>
        <w:t>Phân bón sinh học hoạt động d</w:t>
      </w:r>
      <w:r w:rsidRPr="003E731C">
        <w:rPr>
          <w:rFonts w:ascii="Times New Roman" w:hAnsi="Times New Roman" w:cs="Times New Roman"/>
          <w:sz w:val="26"/>
          <w:szCs w:val="26"/>
          <w:lang w:val="vi-VN"/>
        </w:rPr>
        <w:t xml:space="preserve">ựa </w:t>
      </w:r>
      <w:r w:rsidRPr="003E731C">
        <w:rPr>
          <w:rFonts w:ascii="Times New Roman" w:hAnsi="Times New Roman" w:cs="Times New Roman"/>
          <w:sz w:val="26"/>
          <w:szCs w:val="26"/>
        </w:rPr>
        <w:t>vào</w:t>
      </w:r>
      <w:r w:rsidRPr="003E731C">
        <w:rPr>
          <w:rFonts w:ascii="Times New Roman" w:hAnsi="Times New Roman" w:cs="Times New Roman"/>
          <w:sz w:val="26"/>
          <w:szCs w:val="26"/>
          <w:lang w:val="vi-VN"/>
        </w:rPr>
        <w:t xml:space="preserve"> sinh vật sống</w:t>
      </w:r>
      <w:r w:rsidRPr="003E731C">
        <w:rPr>
          <w:rFonts w:ascii="Times New Roman" w:hAnsi="Times New Roman" w:cs="Times New Roman"/>
          <w:sz w:val="26"/>
          <w:szCs w:val="26"/>
        </w:rPr>
        <w:t>,</w:t>
      </w:r>
      <w:r w:rsidRPr="003E731C">
        <w:rPr>
          <w:rFonts w:ascii="Times New Roman" w:hAnsi="Times New Roman" w:cs="Times New Roman"/>
          <w:sz w:val="26"/>
          <w:szCs w:val="26"/>
          <w:lang w:val="vi-VN"/>
        </w:rPr>
        <w:t xml:space="preserve"> </w:t>
      </w:r>
      <w:r w:rsidRPr="003E731C">
        <w:rPr>
          <w:rFonts w:ascii="Times New Roman" w:hAnsi="Times New Roman" w:cs="Times New Roman"/>
          <w:sz w:val="26"/>
          <w:szCs w:val="26"/>
        </w:rPr>
        <w:t>giúp thúc đẩy</w:t>
      </w:r>
      <w:r w:rsidRPr="003E731C">
        <w:rPr>
          <w:rFonts w:ascii="Times New Roman" w:hAnsi="Times New Roman" w:cs="Times New Roman"/>
          <w:sz w:val="26"/>
          <w:szCs w:val="26"/>
          <w:lang w:val="vi-VN"/>
        </w:rPr>
        <w:t xml:space="preserve"> tăng trưởng </w:t>
      </w:r>
      <w:r w:rsidRPr="003E731C">
        <w:rPr>
          <w:rFonts w:ascii="Times New Roman" w:hAnsi="Times New Roman" w:cs="Times New Roman"/>
          <w:sz w:val="26"/>
          <w:szCs w:val="26"/>
        </w:rPr>
        <w:t xml:space="preserve">của cây </w:t>
      </w:r>
      <w:r w:rsidRPr="003E731C">
        <w:rPr>
          <w:rFonts w:ascii="Times New Roman" w:hAnsi="Times New Roman" w:cs="Times New Roman"/>
          <w:sz w:val="26"/>
          <w:szCs w:val="26"/>
          <w:lang w:val="vi-VN"/>
        </w:rPr>
        <w:t xml:space="preserve">và </w:t>
      </w:r>
      <w:r w:rsidRPr="003E731C">
        <w:rPr>
          <w:rFonts w:ascii="Times New Roman" w:hAnsi="Times New Roman" w:cs="Times New Roman"/>
          <w:sz w:val="26"/>
          <w:szCs w:val="26"/>
        </w:rPr>
        <w:t>chuyển hóa</w:t>
      </w:r>
      <w:r w:rsidRPr="003E731C">
        <w:rPr>
          <w:rFonts w:ascii="Times New Roman" w:hAnsi="Times New Roman" w:cs="Times New Roman"/>
          <w:sz w:val="26"/>
          <w:szCs w:val="26"/>
          <w:lang w:val="vi-VN"/>
        </w:rPr>
        <w:t xml:space="preserve"> các chất dinh dưỡng từ </w:t>
      </w:r>
      <w:r w:rsidRPr="003E731C">
        <w:rPr>
          <w:rFonts w:ascii="Times New Roman" w:hAnsi="Times New Roman" w:cs="Times New Roman"/>
          <w:sz w:val="26"/>
          <w:szCs w:val="26"/>
        </w:rPr>
        <w:t>khó tiêu</w:t>
      </w:r>
      <w:r w:rsidRPr="003E731C">
        <w:rPr>
          <w:rFonts w:ascii="Times New Roman" w:hAnsi="Times New Roman" w:cs="Times New Roman"/>
          <w:sz w:val="26"/>
          <w:szCs w:val="26"/>
          <w:lang w:val="vi-VN"/>
        </w:rPr>
        <w:t xml:space="preserve"> </w:t>
      </w:r>
      <w:r w:rsidRPr="003E731C">
        <w:rPr>
          <w:rFonts w:ascii="Times New Roman" w:hAnsi="Times New Roman" w:cs="Times New Roman"/>
          <w:sz w:val="26"/>
          <w:szCs w:val="26"/>
        </w:rPr>
        <w:t xml:space="preserve">thành </w:t>
      </w:r>
      <w:r w:rsidRPr="003E731C">
        <w:rPr>
          <w:rFonts w:ascii="Times New Roman" w:hAnsi="Times New Roman" w:cs="Times New Roman"/>
          <w:sz w:val="26"/>
          <w:szCs w:val="26"/>
          <w:lang w:val="vi-VN"/>
        </w:rPr>
        <w:t xml:space="preserve">dạng </w:t>
      </w:r>
      <w:r w:rsidRPr="003E731C">
        <w:rPr>
          <w:rFonts w:ascii="Times New Roman" w:hAnsi="Times New Roman" w:cs="Times New Roman"/>
          <w:sz w:val="26"/>
          <w:szCs w:val="26"/>
        </w:rPr>
        <w:t xml:space="preserve">dễ tiêu. </w:t>
      </w:r>
      <w:r w:rsidRPr="003E731C">
        <w:rPr>
          <w:rFonts w:ascii="Times New Roman" w:hAnsi="Times New Roman" w:cs="Times New Roman"/>
          <w:bCs/>
          <w:sz w:val="26"/>
          <w:szCs w:val="26"/>
        </w:rPr>
        <w:t xml:space="preserve">Các nhóm SV chủ yếu bao gồm sinh vật </w:t>
      </w:r>
      <w:r w:rsidRPr="003E731C">
        <w:rPr>
          <w:rFonts w:ascii="Times New Roman" w:hAnsi="Times New Roman" w:cs="Times New Roman"/>
          <w:sz w:val="26"/>
          <w:szCs w:val="26"/>
        </w:rPr>
        <w:t xml:space="preserve">cộng sinh, hội sinh, tự do và nội sinh.  </w:t>
      </w:r>
      <w:r w:rsidRPr="003E731C">
        <w:rPr>
          <w:rFonts w:ascii="Times New Roman" w:hAnsi="Times New Roman" w:cs="Times New Roman"/>
          <w:bCs/>
          <w:sz w:val="26"/>
          <w:szCs w:val="26"/>
        </w:rPr>
        <w:t>Tác dụng chính</w:t>
      </w:r>
      <w:r w:rsidRPr="003E731C">
        <w:rPr>
          <w:rFonts w:ascii="Times New Roman" w:hAnsi="Times New Roman" w:cs="Times New Roman"/>
          <w:sz w:val="26"/>
          <w:szCs w:val="26"/>
        </w:rPr>
        <w:t xml:space="preserve"> của các sản phẩm phân bón sinh học là thúc đẩy quá trình cố định N, quá trình chuyển hóa chất dinh dưỡng (P, K, Zn, S...), kích thích sinh trưởng thực vậ</w:t>
      </w:r>
      <w:r w:rsidR="002C7940">
        <w:rPr>
          <w:rFonts w:ascii="Times New Roman" w:hAnsi="Times New Roman" w:cs="Times New Roman"/>
          <w:sz w:val="26"/>
          <w:szCs w:val="26"/>
        </w:rPr>
        <w:t>t,</w:t>
      </w:r>
      <w:r w:rsidRPr="003E731C">
        <w:rPr>
          <w:rFonts w:ascii="Times New Roman" w:hAnsi="Times New Roman" w:cs="Times New Roman"/>
          <w:sz w:val="26"/>
          <w:szCs w:val="26"/>
        </w:rPr>
        <w:t xml:space="preserve"> chống lại các stress sinh học và phi sinh học (A.K. Yadav, 2017).</w:t>
      </w:r>
      <w:r w:rsidR="00653483">
        <w:rPr>
          <w:rFonts w:ascii="Times New Roman" w:hAnsi="Times New Roman" w:cs="Times New Roman"/>
          <w:sz w:val="26"/>
          <w:szCs w:val="26"/>
        </w:rPr>
        <w:t xml:space="preserve"> </w:t>
      </w:r>
    </w:p>
    <w:p w:rsidR="00896726" w:rsidRPr="003E731C" w:rsidRDefault="003052DD" w:rsidP="00B831A6">
      <w:pPr>
        <w:spacing w:line="480" w:lineRule="auto"/>
        <w:ind w:firstLine="360"/>
        <w:jc w:val="both"/>
        <w:rPr>
          <w:rFonts w:ascii="Times New Roman" w:hAnsi="Times New Roman" w:cs="Times New Roman"/>
          <w:sz w:val="26"/>
          <w:szCs w:val="26"/>
        </w:rPr>
      </w:pPr>
      <w:r w:rsidRPr="003E731C">
        <w:rPr>
          <w:rFonts w:ascii="Times New Roman" w:hAnsi="Times New Roman" w:cs="Times New Roman"/>
          <w:sz w:val="26"/>
          <w:szCs w:val="26"/>
        </w:rPr>
        <w:t>Theo thống kê của Trung tâm nghiên cứu Công nghiệp công nghệ sinh học, thuộc Viện Nghiên cứu kinh tế Đài Loan, năm 2014, quy mô t</w:t>
      </w:r>
      <w:r w:rsidR="00D165BE" w:rsidRPr="003E731C">
        <w:rPr>
          <w:rFonts w:ascii="Times New Roman" w:hAnsi="Times New Roman" w:cs="Times New Roman"/>
          <w:sz w:val="26"/>
          <w:szCs w:val="26"/>
        </w:rPr>
        <w:t>hị trường phân bón sinh học toàn cầ</w:t>
      </w:r>
      <w:r w:rsidRPr="003E731C">
        <w:rPr>
          <w:rFonts w:ascii="Times New Roman" w:hAnsi="Times New Roman" w:cs="Times New Roman"/>
          <w:sz w:val="26"/>
          <w:szCs w:val="26"/>
        </w:rPr>
        <w:t xml:space="preserve">u mới đạt 0,6 tỷ USD. Tuy nhiên đến năm 2020, con số này ước tính sẽ </w:t>
      </w:r>
      <w:r w:rsidR="00E702CC" w:rsidRPr="003E731C">
        <w:rPr>
          <w:rFonts w:ascii="Times New Roman" w:hAnsi="Times New Roman" w:cs="Times New Roman"/>
          <w:sz w:val="26"/>
          <w:szCs w:val="26"/>
        </w:rPr>
        <w:t>đạt 1.3 tỷ USD</w:t>
      </w:r>
      <w:r w:rsidRPr="003E731C">
        <w:rPr>
          <w:rFonts w:ascii="Times New Roman" w:hAnsi="Times New Roman" w:cs="Times New Roman"/>
          <w:sz w:val="26"/>
          <w:szCs w:val="26"/>
        </w:rPr>
        <w:t>, m</w:t>
      </w:r>
      <w:r w:rsidR="00E702CC" w:rsidRPr="003E731C">
        <w:rPr>
          <w:rFonts w:ascii="Times New Roman" w:hAnsi="Times New Roman" w:cs="Times New Roman"/>
          <w:sz w:val="26"/>
          <w:szCs w:val="26"/>
        </w:rPr>
        <w:t xml:space="preserve">ặc dù </w:t>
      </w:r>
      <w:r w:rsidRPr="003E731C">
        <w:rPr>
          <w:rFonts w:ascii="Times New Roman" w:hAnsi="Times New Roman" w:cs="Times New Roman"/>
          <w:sz w:val="26"/>
          <w:szCs w:val="26"/>
        </w:rPr>
        <w:t xml:space="preserve">vẫn </w:t>
      </w:r>
      <w:r w:rsidR="00E702CC" w:rsidRPr="003E731C">
        <w:rPr>
          <w:rFonts w:ascii="Times New Roman" w:hAnsi="Times New Roman" w:cs="Times New Roman"/>
          <w:sz w:val="26"/>
          <w:szCs w:val="26"/>
        </w:rPr>
        <w:t xml:space="preserve">chỉ chiếm </w:t>
      </w:r>
      <w:r w:rsidR="002C7940">
        <w:rPr>
          <w:rFonts w:ascii="Times New Roman" w:hAnsi="Times New Roman" w:cs="Times New Roman"/>
          <w:sz w:val="26"/>
          <w:szCs w:val="26"/>
        </w:rPr>
        <w:t>tỷ trọng rất khiêm tốn so với</w:t>
      </w:r>
      <w:r w:rsidR="00E702CC" w:rsidRPr="003E731C">
        <w:rPr>
          <w:rFonts w:ascii="Times New Roman" w:hAnsi="Times New Roman" w:cs="Times New Roman"/>
          <w:sz w:val="26"/>
          <w:szCs w:val="26"/>
        </w:rPr>
        <w:t xml:space="preserve"> </w:t>
      </w:r>
      <w:r w:rsidRPr="003E731C">
        <w:rPr>
          <w:rFonts w:ascii="Times New Roman" w:hAnsi="Times New Roman" w:cs="Times New Roman"/>
          <w:sz w:val="26"/>
          <w:szCs w:val="26"/>
        </w:rPr>
        <w:t xml:space="preserve">quy mô </w:t>
      </w:r>
      <w:r w:rsidR="00E702CC" w:rsidRPr="003E731C">
        <w:rPr>
          <w:rFonts w:ascii="Times New Roman" w:hAnsi="Times New Roman" w:cs="Times New Roman"/>
          <w:sz w:val="26"/>
          <w:szCs w:val="26"/>
        </w:rPr>
        <w:t xml:space="preserve">thị trường phân bón </w:t>
      </w:r>
      <w:r w:rsidR="002C7940">
        <w:rPr>
          <w:rFonts w:ascii="Times New Roman" w:hAnsi="Times New Roman" w:cs="Times New Roman"/>
          <w:sz w:val="26"/>
          <w:szCs w:val="26"/>
        </w:rPr>
        <w:t xml:space="preserve">nói chung </w:t>
      </w:r>
      <w:r w:rsidR="00E702CC" w:rsidRPr="003E731C">
        <w:rPr>
          <w:rFonts w:ascii="Times New Roman" w:hAnsi="Times New Roman" w:cs="Times New Roman"/>
          <w:sz w:val="26"/>
          <w:szCs w:val="26"/>
        </w:rPr>
        <w:t xml:space="preserve">nhưng </w:t>
      </w:r>
      <w:r w:rsidR="00653483">
        <w:rPr>
          <w:rFonts w:ascii="Times New Roman" w:hAnsi="Times New Roman" w:cs="Times New Roman"/>
          <w:sz w:val="26"/>
          <w:szCs w:val="26"/>
        </w:rPr>
        <w:t xml:space="preserve">có </w:t>
      </w:r>
      <w:r w:rsidR="00E702CC" w:rsidRPr="003E731C">
        <w:rPr>
          <w:rFonts w:ascii="Times New Roman" w:hAnsi="Times New Roman" w:cs="Times New Roman"/>
          <w:sz w:val="26"/>
          <w:szCs w:val="26"/>
        </w:rPr>
        <w:t xml:space="preserve">tương lai hứa hẹn với mức tăng trưởng đạt 16.5% </w:t>
      </w:r>
      <w:r w:rsidR="00D165BE" w:rsidRPr="003E731C">
        <w:rPr>
          <w:rFonts w:ascii="Times New Roman" w:hAnsi="Times New Roman" w:cs="Times New Roman"/>
          <w:sz w:val="26"/>
          <w:szCs w:val="26"/>
        </w:rPr>
        <w:t xml:space="preserve"> (Dẫn theo</w:t>
      </w:r>
      <w:r w:rsidR="00D529C6" w:rsidRPr="003E731C">
        <w:rPr>
          <w:rFonts w:ascii="Times New Roman" w:hAnsi="Times New Roman" w:cs="Times New Roman"/>
          <w:sz w:val="26"/>
          <w:szCs w:val="26"/>
        </w:rPr>
        <w:t xml:space="preserve"> Su-San Chang, 2017</w:t>
      </w:r>
      <w:r w:rsidR="00D165BE" w:rsidRPr="003E731C">
        <w:rPr>
          <w:rFonts w:ascii="Times New Roman" w:hAnsi="Times New Roman" w:cs="Times New Roman"/>
          <w:sz w:val="26"/>
          <w:szCs w:val="26"/>
        </w:rPr>
        <w:t>)</w:t>
      </w:r>
      <w:r w:rsidR="00D529C6" w:rsidRPr="003E731C">
        <w:rPr>
          <w:rFonts w:ascii="Times New Roman" w:hAnsi="Times New Roman" w:cs="Times New Roman"/>
          <w:sz w:val="26"/>
          <w:szCs w:val="26"/>
        </w:rPr>
        <w:t>.</w:t>
      </w:r>
    </w:p>
    <w:p w:rsidR="00D165BE" w:rsidRPr="00B831A6" w:rsidRDefault="00B831A6" w:rsidP="00B831A6">
      <w:pPr>
        <w:spacing w:line="480" w:lineRule="auto"/>
        <w:jc w:val="both"/>
        <w:rPr>
          <w:rFonts w:ascii="Times New Roman" w:hAnsi="Times New Roman" w:cs="Times New Roman"/>
          <w:bCs/>
          <w:sz w:val="26"/>
          <w:szCs w:val="26"/>
        </w:rPr>
      </w:pPr>
      <w:r w:rsidRPr="00B831A6">
        <w:rPr>
          <w:rFonts w:ascii="Times New Roman" w:hAnsi="Times New Roman" w:cs="Times New Roman"/>
          <w:bCs/>
          <w:sz w:val="26"/>
          <w:szCs w:val="26"/>
        </w:rPr>
        <w:t>2</w:t>
      </w:r>
      <w:r w:rsidR="00AF2D89" w:rsidRPr="00B831A6">
        <w:rPr>
          <w:rFonts w:ascii="Times New Roman" w:hAnsi="Times New Roman" w:cs="Times New Roman"/>
          <w:bCs/>
          <w:sz w:val="26"/>
          <w:szCs w:val="26"/>
        </w:rPr>
        <w:t xml:space="preserve">. </w:t>
      </w:r>
      <w:r w:rsidRPr="00B831A6">
        <w:rPr>
          <w:rFonts w:ascii="Times New Roman" w:hAnsi="Times New Roman" w:cs="Times New Roman"/>
          <w:bCs/>
          <w:sz w:val="26"/>
          <w:szCs w:val="26"/>
        </w:rPr>
        <w:t>HIỆN TRẠNG NGHIÊN CỨU VÀ SỬ DỤNG PHÂN BÓN SINH HỌC Ở CHÂU Á VÀ VIỆT NAM</w:t>
      </w:r>
    </w:p>
    <w:p w:rsidR="003E731C" w:rsidRPr="003E731C" w:rsidRDefault="00660CF5" w:rsidP="00B831A6">
      <w:pPr>
        <w:spacing w:line="480" w:lineRule="auto"/>
        <w:ind w:firstLine="360"/>
        <w:jc w:val="both"/>
        <w:rPr>
          <w:rFonts w:ascii="Times New Roman" w:hAnsi="Times New Roman" w:cs="Times New Roman"/>
          <w:bCs/>
          <w:sz w:val="26"/>
          <w:szCs w:val="26"/>
        </w:rPr>
      </w:pPr>
      <w:r w:rsidRPr="003E731C">
        <w:rPr>
          <w:rFonts w:ascii="Times New Roman" w:hAnsi="Times New Roman" w:cs="Times New Roman"/>
          <w:bCs/>
          <w:sz w:val="26"/>
          <w:szCs w:val="26"/>
        </w:rPr>
        <w:t xml:space="preserve">Các nghiên cứu về phân bón sinh học đã chỉ ra rằng những lợi ích thu được từ việc sử dụng các sản phẩm này trong sản xuất nông nghiệp khá toàn diện, bao gồm: </w:t>
      </w:r>
      <w:r w:rsidRPr="003E731C">
        <w:rPr>
          <w:rFonts w:ascii="Times New Roman" w:hAnsi="Times New Roman" w:cs="Times New Roman"/>
          <w:bCs/>
          <w:sz w:val="26"/>
          <w:szCs w:val="26"/>
        </w:rPr>
        <w:lastRenderedPageBreak/>
        <w:t>làm tăng hàm lượng các chất dinh dưỡng trong đất (vi khuẩn cố đị</w:t>
      </w:r>
      <w:r w:rsidR="00B831A6">
        <w:rPr>
          <w:rFonts w:ascii="Times New Roman" w:hAnsi="Times New Roman" w:cs="Times New Roman"/>
          <w:bCs/>
          <w:sz w:val="26"/>
          <w:szCs w:val="26"/>
        </w:rPr>
        <w:t>nh Nitơ</w:t>
      </w:r>
      <w:r w:rsidRPr="003E731C">
        <w:rPr>
          <w:rFonts w:ascii="Times New Roman" w:hAnsi="Times New Roman" w:cs="Times New Roman"/>
          <w:bCs/>
          <w:sz w:val="26"/>
          <w:szCs w:val="26"/>
        </w:rPr>
        <w:t xml:space="preserve">), tăng hàm lượng các chất dinh dưỡng dễ tiêu trong đất (vi khuẩn phân giải </w:t>
      </w:r>
      <w:r w:rsidR="00B831A6">
        <w:rPr>
          <w:rFonts w:ascii="Times New Roman" w:hAnsi="Times New Roman" w:cs="Times New Roman"/>
          <w:bCs/>
          <w:sz w:val="26"/>
          <w:szCs w:val="26"/>
        </w:rPr>
        <w:t>P</w:t>
      </w:r>
      <w:r w:rsidRPr="003E731C">
        <w:rPr>
          <w:rFonts w:ascii="Times New Roman" w:hAnsi="Times New Roman" w:cs="Times New Roman"/>
          <w:bCs/>
          <w:sz w:val="26"/>
          <w:szCs w:val="26"/>
        </w:rPr>
        <w:t xml:space="preserve">hosphate khó tan, nấm rễ...), thúc đẩy sinh trưởng và hút thu thức ăn của rễ, ảnh hưởng tích cực với tình trạng bệnh cây, tăng cường quá trình phân giải và chuyển hóa chất hữu cơ, </w:t>
      </w:r>
      <w:r w:rsidR="0037153B">
        <w:rPr>
          <w:rFonts w:ascii="Times New Roman" w:hAnsi="Times New Roman" w:cs="Times New Roman"/>
          <w:bCs/>
          <w:sz w:val="26"/>
          <w:szCs w:val="26"/>
        </w:rPr>
        <w:t xml:space="preserve">làm </w:t>
      </w:r>
      <w:r w:rsidRPr="003E731C">
        <w:rPr>
          <w:rFonts w:ascii="Times New Roman" w:hAnsi="Times New Roman" w:cs="Times New Roman"/>
          <w:bCs/>
          <w:sz w:val="26"/>
          <w:szCs w:val="26"/>
        </w:rPr>
        <w:t>suy giảm các chất ô nhiễm hay chất độc trong đất và cải thiện tính chất đất, đặc biệt là tính chất vật lý (</w:t>
      </w:r>
      <w:r w:rsidR="00162CA2" w:rsidRPr="003E731C">
        <w:rPr>
          <w:rFonts w:ascii="Times New Roman" w:hAnsi="Times New Roman" w:cs="Times New Roman"/>
          <w:bCs/>
          <w:sz w:val="26"/>
          <w:szCs w:val="26"/>
        </w:rPr>
        <w:t>Shiuan-Yu</w:t>
      </w:r>
      <w:r w:rsidRPr="003E731C">
        <w:rPr>
          <w:rFonts w:ascii="Times New Roman" w:hAnsi="Times New Roman" w:cs="Times New Roman"/>
          <w:bCs/>
          <w:sz w:val="26"/>
          <w:szCs w:val="26"/>
        </w:rPr>
        <w:t>h Chien, 2017)</w:t>
      </w:r>
      <w:r w:rsidR="00652A5E" w:rsidRPr="003E731C">
        <w:rPr>
          <w:rFonts w:ascii="Times New Roman" w:hAnsi="Times New Roman" w:cs="Times New Roman"/>
          <w:bCs/>
          <w:sz w:val="26"/>
          <w:szCs w:val="26"/>
        </w:rPr>
        <w:t xml:space="preserve">. </w:t>
      </w:r>
      <w:r w:rsidR="00097F91">
        <w:rPr>
          <w:rFonts w:ascii="Times New Roman" w:hAnsi="Times New Roman" w:cs="Times New Roman"/>
          <w:bCs/>
          <w:sz w:val="26"/>
          <w:szCs w:val="26"/>
        </w:rPr>
        <w:t xml:space="preserve">Kết hợp bón phân vermicompost với </w:t>
      </w:r>
      <w:r w:rsidR="00D20AB1">
        <w:rPr>
          <w:rFonts w:ascii="Times New Roman" w:hAnsi="Times New Roman" w:cs="Times New Roman"/>
          <w:bCs/>
          <w:sz w:val="26"/>
          <w:szCs w:val="26"/>
        </w:rPr>
        <w:t xml:space="preserve">sản phẩm chứa </w:t>
      </w:r>
      <w:r w:rsidR="00097F91">
        <w:rPr>
          <w:rFonts w:ascii="Times New Roman" w:hAnsi="Times New Roman" w:cs="Times New Roman"/>
          <w:bCs/>
          <w:sz w:val="26"/>
          <w:szCs w:val="26"/>
        </w:rPr>
        <w:t>nấm rễ (</w:t>
      </w:r>
      <w:r w:rsidR="00D20AB1" w:rsidRPr="0037153B">
        <w:rPr>
          <w:rFonts w:ascii="Times New Roman" w:hAnsi="Times New Roman" w:cs="Times New Roman"/>
          <w:bCs/>
          <w:i/>
          <w:sz w:val="26"/>
          <w:szCs w:val="26"/>
        </w:rPr>
        <w:t>Glomus mosseae</w:t>
      </w:r>
      <w:r w:rsidR="00097F91" w:rsidRPr="0037153B">
        <w:rPr>
          <w:rFonts w:ascii="Times New Roman" w:hAnsi="Times New Roman" w:cs="Times New Roman"/>
          <w:bCs/>
          <w:i/>
          <w:sz w:val="26"/>
          <w:szCs w:val="26"/>
        </w:rPr>
        <w:t xml:space="preserve"> </w:t>
      </w:r>
      <w:r w:rsidR="00D20AB1" w:rsidRPr="0037153B">
        <w:rPr>
          <w:rFonts w:ascii="Times New Roman" w:hAnsi="Times New Roman" w:cs="Times New Roman"/>
          <w:bCs/>
          <w:i/>
          <w:sz w:val="26"/>
          <w:szCs w:val="26"/>
        </w:rPr>
        <w:t>và</w:t>
      </w:r>
      <w:r w:rsidR="00097F91" w:rsidRPr="0037153B">
        <w:rPr>
          <w:rFonts w:ascii="Times New Roman" w:hAnsi="Times New Roman" w:cs="Times New Roman"/>
          <w:bCs/>
          <w:i/>
          <w:sz w:val="26"/>
          <w:szCs w:val="26"/>
        </w:rPr>
        <w:t xml:space="preserve"> Piriformospora indica</w:t>
      </w:r>
      <w:r w:rsidR="00097F91">
        <w:rPr>
          <w:rFonts w:ascii="Times New Roman" w:hAnsi="Times New Roman" w:cs="Times New Roman"/>
          <w:bCs/>
          <w:sz w:val="26"/>
          <w:szCs w:val="26"/>
        </w:rPr>
        <w:t>) cho cây cỏ ngọt (</w:t>
      </w:r>
      <w:r w:rsidR="00097F91" w:rsidRPr="0037153B">
        <w:rPr>
          <w:rFonts w:ascii="Times New Roman" w:hAnsi="Times New Roman" w:cs="Times New Roman"/>
          <w:bCs/>
          <w:i/>
          <w:sz w:val="26"/>
          <w:szCs w:val="26"/>
        </w:rPr>
        <w:t>Stevia rebaudiana Bertoni</w:t>
      </w:r>
      <w:r w:rsidR="00097F91">
        <w:rPr>
          <w:rFonts w:ascii="Times New Roman" w:hAnsi="Times New Roman" w:cs="Times New Roman"/>
          <w:bCs/>
          <w:sz w:val="26"/>
          <w:szCs w:val="26"/>
        </w:rPr>
        <w:t>) giúp tăng năng suất và hàm lượng các chất N, P, K trong lá, đồng thời làm tăng hoàm lượng P trong đất (</w:t>
      </w:r>
      <w:r w:rsidR="006B6C70" w:rsidRPr="006B6C70">
        <w:rPr>
          <w:rFonts w:ascii="Times New Roman" w:hAnsi="Times New Roman" w:cs="Times New Roman"/>
          <w:bCs/>
          <w:sz w:val="26"/>
          <w:szCs w:val="26"/>
        </w:rPr>
        <w:t>Raziye Zare Hoseini</w:t>
      </w:r>
      <w:r w:rsidR="006B6C70">
        <w:rPr>
          <w:rFonts w:ascii="Times New Roman" w:hAnsi="Times New Roman" w:cs="Times New Roman"/>
          <w:bCs/>
          <w:sz w:val="26"/>
          <w:szCs w:val="26"/>
        </w:rPr>
        <w:t xml:space="preserve"> </w:t>
      </w:r>
      <w:r w:rsidR="0098705E">
        <w:rPr>
          <w:rFonts w:ascii="Times New Roman" w:hAnsi="Times New Roman" w:cs="Times New Roman"/>
          <w:bCs/>
          <w:sz w:val="26"/>
          <w:szCs w:val="26"/>
        </w:rPr>
        <w:t>et al.,</w:t>
      </w:r>
      <w:r w:rsidR="006B6C70">
        <w:rPr>
          <w:rFonts w:ascii="Times New Roman" w:hAnsi="Times New Roman" w:cs="Times New Roman"/>
          <w:bCs/>
          <w:sz w:val="26"/>
          <w:szCs w:val="26"/>
        </w:rPr>
        <w:t xml:space="preserve"> 2015</w:t>
      </w:r>
      <w:r w:rsidR="00097F91">
        <w:rPr>
          <w:rFonts w:ascii="Times New Roman" w:hAnsi="Times New Roman" w:cs="Times New Roman"/>
          <w:bCs/>
          <w:sz w:val="26"/>
          <w:szCs w:val="26"/>
        </w:rPr>
        <w:t>)</w:t>
      </w:r>
      <w:r w:rsidR="006B6C70">
        <w:rPr>
          <w:rFonts w:ascii="Times New Roman" w:hAnsi="Times New Roman" w:cs="Times New Roman"/>
          <w:bCs/>
          <w:sz w:val="26"/>
          <w:szCs w:val="26"/>
        </w:rPr>
        <w:t>.</w:t>
      </w:r>
      <w:r w:rsidR="00097F91">
        <w:rPr>
          <w:rFonts w:ascii="Times New Roman" w:hAnsi="Times New Roman" w:cs="Times New Roman"/>
          <w:bCs/>
          <w:sz w:val="26"/>
          <w:szCs w:val="26"/>
        </w:rPr>
        <w:t xml:space="preserve"> </w:t>
      </w:r>
      <w:r w:rsidR="006B6C70">
        <w:rPr>
          <w:rFonts w:ascii="Times New Roman" w:hAnsi="Times New Roman" w:cs="Times New Roman"/>
          <w:bCs/>
          <w:sz w:val="26"/>
          <w:szCs w:val="26"/>
        </w:rPr>
        <w:t xml:space="preserve">Từ đó tác giả đề xuất rằng việc sử dụng phân bón sinh học và nấm rễ có thể là phương thức hiệu quả thay thế cho một phần phân hóa học trong canh tác bền vững cây cỏ ngọt tại Iran. </w:t>
      </w:r>
      <w:r w:rsidR="007F3935">
        <w:rPr>
          <w:rFonts w:ascii="Times New Roman" w:hAnsi="Times New Roman" w:cs="Times New Roman"/>
          <w:bCs/>
          <w:sz w:val="26"/>
          <w:szCs w:val="26"/>
        </w:rPr>
        <w:t xml:space="preserve">Cây đậu Hà Lan cũng sinh trưởng tốt hơn, các yếu tố cấu thành năng suất và năng suất hạt cao hơn khi được bón phân sinh học chứa vi khuẩn </w:t>
      </w:r>
      <w:r w:rsidR="007F3935" w:rsidRPr="0037153B">
        <w:rPr>
          <w:rFonts w:ascii="Times New Roman" w:hAnsi="Times New Roman" w:cs="Times New Roman"/>
          <w:bCs/>
          <w:i/>
          <w:sz w:val="26"/>
          <w:szCs w:val="26"/>
        </w:rPr>
        <w:t>Rhizobium</w:t>
      </w:r>
      <w:r w:rsidR="007F3935" w:rsidRPr="007F3935">
        <w:rPr>
          <w:rFonts w:ascii="Times New Roman" w:hAnsi="Times New Roman" w:cs="Times New Roman"/>
          <w:bCs/>
          <w:sz w:val="26"/>
          <w:szCs w:val="26"/>
        </w:rPr>
        <w:t xml:space="preserve"> </w:t>
      </w:r>
      <w:r w:rsidR="007F3935">
        <w:rPr>
          <w:rFonts w:ascii="Times New Roman" w:hAnsi="Times New Roman" w:cs="Times New Roman"/>
          <w:bCs/>
          <w:sz w:val="26"/>
          <w:szCs w:val="26"/>
        </w:rPr>
        <w:t xml:space="preserve">ở mức </w:t>
      </w:r>
      <w:r w:rsidR="007F3935" w:rsidRPr="007F3935">
        <w:rPr>
          <w:rFonts w:ascii="Times New Roman" w:hAnsi="Times New Roman" w:cs="Times New Roman"/>
          <w:bCs/>
          <w:sz w:val="26"/>
          <w:szCs w:val="26"/>
        </w:rPr>
        <w:t>30g/kg</w:t>
      </w:r>
      <w:r w:rsidR="007F3935">
        <w:rPr>
          <w:rFonts w:ascii="Times New Roman" w:hAnsi="Times New Roman" w:cs="Times New Roman"/>
          <w:bCs/>
          <w:sz w:val="26"/>
          <w:szCs w:val="26"/>
        </w:rPr>
        <w:t xml:space="preserve"> kết hợp với </w:t>
      </w:r>
      <w:r w:rsidR="007F3935" w:rsidRPr="007F3935">
        <w:rPr>
          <w:rFonts w:ascii="Times New Roman" w:hAnsi="Times New Roman" w:cs="Times New Roman"/>
          <w:bCs/>
          <w:sz w:val="26"/>
          <w:szCs w:val="26"/>
        </w:rPr>
        <w:t>25</w:t>
      </w:r>
      <w:r w:rsidR="007F3935">
        <w:rPr>
          <w:rFonts w:ascii="Times New Roman" w:hAnsi="Times New Roman" w:cs="Times New Roman"/>
          <w:bCs/>
          <w:sz w:val="26"/>
          <w:szCs w:val="26"/>
        </w:rPr>
        <w:t>N,</w:t>
      </w:r>
      <w:r w:rsidR="007F3935" w:rsidRPr="007F3935">
        <w:rPr>
          <w:rFonts w:ascii="Times New Roman" w:hAnsi="Times New Roman" w:cs="Times New Roman"/>
          <w:bCs/>
          <w:sz w:val="26"/>
          <w:szCs w:val="26"/>
        </w:rPr>
        <w:t xml:space="preserve"> 40</w:t>
      </w:r>
      <w:r w:rsidR="007F3935">
        <w:rPr>
          <w:rFonts w:ascii="Times New Roman" w:hAnsi="Times New Roman" w:cs="Times New Roman"/>
          <w:bCs/>
          <w:sz w:val="26"/>
          <w:szCs w:val="26"/>
        </w:rPr>
        <w:t>P</w:t>
      </w:r>
      <w:r w:rsidR="007F3935" w:rsidRPr="007F3935">
        <w:rPr>
          <w:rFonts w:ascii="Times New Roman" w:hAnsi="Times New Roman" w:cs="Times New Roman"/>
          <w:bCs/>
          <w:sz w:val="26"/>
          <w:szCs w:val="26"/>
          <w:vertAlign w:val="subscript"/>
        </w:rPr>
        <w:t>2</w:t>
      </w:r>
      <w:r w:rsidR="007F3935">
        <w:rPr>
          <w:rFonts w:ascii="Times New Roman" w:hAnsi="Times New Roman" w:cs="Times New Roman"/>
          <w:bCs/>
          <w:sz w:val="26"/>
          <w:szCs w:val="26"/>
        </w:rPr>
        <w:t>O</w:t>
      </w:r>
      <w:r w:rsidR="007F3935" w:rsidRPr="007F3935">
        <w:rPr>
          <w:rFonts w:ascii="Times New Roman" w:hAnsi="Times New Roman" w:cs="Times New Roman"/>
          <w:bCs/>
          <w:sz w:val="26"/>
          <w:szCs w:val="26"/>
          <w:vertAlign w:val="subscript"/>
        </w:rPr>
        <w:t>5</w:t>
      </w:r>
      <w:r w:rsidR="007F3935">
        <w:rPr>
          <w:rFonts w:ascii="Times New Roman" w:hAnsi="Times New Roman" w:cs="Times New Roman"/>
          <w:bCs/>
          <w:sz w:val="26"/>
          <w:szCs w:val="26"/>
        </w:rPr>
        <w:t xml:space="preserve"> và </w:t>
      </w:r>
      <w:r w:rsidR="007F3935" w:rsidRPr="007F3935">
        <w:rPr>
          <w:rFonts w:ascii="Times New Roman" w:hAnsi="Times New Roman" w:cs="Times New Roman"/>
          <w:bCs/>
          <w:sz w:val="26"/>
          <w:szCs w:val="26"/>
        </w:rPr>
        <w:t>60</w:t>
      </w:r>
      <w:r w:rsidR="007F3935">
        <w:rPr>
          <w:rFonts w:ascii="Times New Roman" w:hAnsi="Times New Roman" w:cs="Times New Roman"/>
          <w:bCs/>
          <w:sz w:val="26"/>
          <w:szCs w:val="26"/>
        </w:rPr>
        <w:t xml:space="preserve"> K</w:t>
      </w:r>
      <w:r w:rsidR="007F3935" w:rsidRPr="007F3935">
        <w:rPr>
          <w:rFonts w:ascii="Times New Roman" w:hAnsi="Times New Roman" w:cs="Times New Roman"/>
          <w:bCs/>
          <w:sz w:val="26"/>
          <w:szCs w:val="26"/>
          <w:vertAlign w:val="subscript"/>
        </w:rPr>
        <w:t>2</w:t>
      </w:r>
      <w:r w:rsidR="007F3935">
        <w:rPr>
          <w:rFonts w:ascii="Times New Roman" w:hAnsi="Times New Roman" w:cs="Times New Roman"/>
          <w:bCs/>
          <w:sz w:val="26"/>
          <w:szCs w:val="26"/>
        </w:rPr>
        <w:t xml:space="preserve">O cho 1 ha (Insaf Khan </w:t>
      </w:r>
      <w:r w:rsidR="0098705E">
        <w:rPr>
          <w:rFonts w:ascii="Times New Roman" w:hAnsi="Times New Roman" w:cs="Times New Roman"/>
          <w:bCs/>
          <w:sz w:val="26"/>
          <w:szCs w:val="26"/>
        </w:rPr>
        <w:t>et al</w:t>
      </w:r>
      <w:r w:rsidR="007F3935">
        <w:rPr>
          <w:rFonts w:ascii="Times New Roman" w:hAnsi="Times New Roman" w:cs="Times New Roman"/>
          <w:bCs/>
          <w:sz w:val="26"/>
          <w:szCs w:val="26"/>
        </w:rPr>
        <w:t xml:space="preserve">., 2017). </w:t>
      </w:r>
      <w:r w:rsidR="005974A2" w:rsidRPr="005974A2">
        <w:rPr>
          <w:rFonts w:ascii="Times New Roman" w:hAnsi="Times New Roman" w:cs="Times New Roman"/>
          <w:bCs/>
          <w:sz w:val="26"/>
          <w:szCs w:val="26"/>
        </w:rPr>
        <w:t>Vamadeva Angadi</w:t>
      </w:r>
      <w:r w:rsidR="005974A2">
        <w:rPr>
          <w:rFonts w:ascii="Times New Roman" w:hAnsi="Times New Roman" w:cs="Times New Roman"/>
          <w:bCs/>
          <w:sz w:val="26"/>
          <w:szCs w:val="26"/>
        </w:rPr>
        <w:t xml:space="preserve"> </w:t>
      </w:r>
      <w:r w:rsidR="0098705E">
        <w:rPr>
          <w:rFonts w:ascii="Times New Roman" w:hAnsi="Times New Roman" w:cs="Times New Roman"/>
          <w:bCs/>
          <w:sz w:val="26"/>
          <w:szCs w:val="26"/>
        </w:rPr>
        <w:t>et al.</w:t>
      </w:r>
      <w:r w:rsidR="005974A2">
        <w:rPr>
          <w:rFonts w:ascii="Times New Roman" w:hAnsi="Times New Roman" w:cs="Times New Roman"/>
          <w:bCs/>
          <w:sz w:val="26"/>
          <w:szCs w:val="26"/>
        </w:rPr>
        <w:t xml:space="preserve"> (2017) cho biết, tại Ấn Độ, việc sử dụng phân bón sinh học (</w:t>
      </w:r>
      <w:r w:rsidR="005974A2" w:rsidRPr="0037153B">
        <w:rPr>
          <w:rFonts w:ascii="Times New Roman" w:hAnsi="Times New Roman" w:cs="Times New Roman"/>
          <w:bCs/>
          <w:i/>
          <w:sz w:val="26"/>
          <w:szCs w:val="26"/>
        </w:rPr>
        <w:t>Azospirillum</w:t>
      </w:r>
      <w:r w:rsidR="005974A2" w:rsidRPr="005974A2">
        <w:rPr>
          <w:rFonts w:ascii="Times New Roman" w:hAnsi="Times New Roman" w:cs="Times New Roman"/>
          <w:bCs/>
          <w:sz w:val="26"/>
          <w:szCs w:val="26"/>
        </w:rPr>
        <w:t xml:space="preserve"> + </w:t>
      </w:r>
      <w:r w:rsidR="00B256EA">
        <w:rPr>
          <w:rFonts w:ascii="Times New Roman" w:hAnsi="Times New Roman" w:cs="Times New Roman"/>
          <w:bCs/>
          <w:sz w:val="26"/>
          <w:szCs w:val="26"/>
        </w:rPr>
        <w:t>vi khuẩn phân giải P</w:t>
      </w:r>
      <w:r w:rsidR="005974A2" w:rsidRPr="005974A2">
        <w:rPr>
          <w:rFonts w:ascii="Times New Roman" w:hAnsi="Times New Roman" w:cs="Times New Roman"/>
          <w:bCs/>
          <w:sz w:val="26"/>
          <w:szCs w:val="26"/>
        </w:rPr>
        <w:t xml:space="preserve"> </w:t>
      </w:r>
      <w:r w:rsidR="00B256EA">
        <w:rPr>
          <w:rFonts w:ascii="Times New Roman" w:hAnsi="Times New Roman" w:cs="Times New Roman"/>
          <w:bCs/>
          <w:sz w:val="26"/>
          <w:szCs w:val="26"/>
        </w:rPr>
        <w:t xml:space="preserve">ở mức </w:t>
      </w:r>
      <w:r w:rsidR="00D20AB1">
        <w:rPr>
          <w:rFonts w:ascii="Times New Roman" w:hAnsi="Times New Roman" w:cs="Times New Roman"/>
          <w:bCs/>
          <w:sz w:val="26"/>
          <w:szCs w:val="26"/>
        </w:rPr>
        <w:t>2,</w:t>
      </w:r>
      <w:r w:rsidR="005974A2" w:rsidRPr="005974A2">
        <w:rPr>
          <w:rFonts w:ascii="Times New Roman" w:hAnsi="Times New Roman" w:cs="Times New Roman"/>
          <w:bCs/>
          <w:sz w:val="26"/>
          <w:szCs w:val="26"/>
        </w:rPr>
        <w:t>5kg/ha</w:t>
      </w:r>
      <w:r w:rsidR="005974A2">
        <w:rPr>
          <w:rFonts w:ascii="Times New Roman" w:hAnsi="Times New Roman" w:cs="Times New Roman"/>
          <w:bCs/>
          <w:sz w:val="26"/>
          <w:szCs w:val="26"/>
        </w:rPr>
        <w:t>)</w:t>
      </w:r>
      <w:r w:rsidR="00B256EA">
        <w:rPr>
          <w:rFonts w:ascii="Times New Roman" w:hAnsi="Times New Roman" w:cs="Times New Roman"/>
          <w:bCs/>
          <w:sz w:val="26"/>
          <w:szCs w:val="26"/>
        </w:rPr>
        <w:t xml:space="preserve"> kết hợp với bón phân khoáng tạo ra ảnh hưởng rất tích cực đến sinh trưởng và năng suất cà chua</w:t>
      </w:r>
      <w:r w:rsidR="006B6C70">
        <w:rPr>
          <w:rFonts w:ascii="Times New Roman" w:hAnsi="Times New Roman" w:cs="Times New Roman"/>
          <w:bCs/>
          <w:sz w:val="26"/>
          <w:szCs w:val="26"/>
        </w:rPr>
        <w:t>.</w:t>
      </w:r>
    </w:p>
    <w:p w:rsidR="00F529BB" w:rsidRDefault="00652A5E" w:rsidP="00B831A6">
      <w:pPr>
        <w:spacing w:line="480" w:lineRule="auto"/>
        <w:ind w:firstLine="360"/>
        <w:jc w:val="both"/>
        <w:rPr>
          <w:rFonts w:ascii="Times New Roman" w:hAnsi="Times New Roman" w:cs="Times New Roman"/>
          <w:bCs/>
          <w:sz w:val="26"/>
          <w:szCs w:val="26"/>
        </w:rPr>
      </w:pPr>
      <w:r w:rsidRPr="003E731C">
        <w:rPr>
          <w:rFonts w:ascii="Times New Roman" w:hAnsi="Times New Roman" w:cs="Times New Roman"/>
          <w:bCs/>
          <w:sz w:val="26"/>
          <w:szCs w:val="26"/>
        </w:rPr>
        <w:t>Ở Việt Nam, nhiều thí nghiệm đã được thực hiện chứng minh rằng sử dụng phân bón sinh học góp phần tăng năng suất cây trồng</w:t>
      </w:r>
      <w:r w:rsidR="004A3B6D" w:rsidRPr="003E731C">
        <w:rPr>
          <w:rFonts w:ascii="Times New Roman" w:hAnsi="Times New Roman" w:cs="Times New Roman"/>
          <w:bCs/>
          <w:sz w:val="26"/>
          <w:szCs w:val="26"/>
        </w:rPr>
        <w:t xml:space="preserve"> (lúa, ngô, rau các loại, đậu đỗ, chè, cây lâm nghiệp...)</w:t>
      </w:r>
      <w:r w:rsidRPr="003E731C">
        <w:rPr>
          <w:rFonts w:ascii="Times New Roman" w:hAnsi="Times New Roman" w:cs="Times New Roman"/>
          <w:bCs/>
          <w:sz w:val="26"/>
          <w:szCs w:val="26"/>
        </w:rPr>
        <w:t xml:space="preserve"> và độ phì đất</w:t>
      </w:r>
      <w:r w:rsidR="004A3B6D" w:rsidRPr="003E731C">
        <w:rPr>
          <w:rFonts w:ascii="Times New Roman" w:hAnsi="Times New Roman" w:cs="Times New Roman"/>
          <w:bCs/>
          <w:sz w:val="26"/>
          <w:szCs w:val="26"/>
        </w:rPr>
        <w:t xml:space="preserve">, đồng thời tiết kiệm phân khoáng </w:t>
      </w:r>
      <w:r w:rsidR="004A3B6D" w:rsidRPr="003E731C">
        <w:rPr>
          <w:rFonts w:ascii="Times New Roman" w:hAnsi="Times New Roman" w:cs="Times New Roman"/>
          <w:bCs/>
          <w:sz w:val="26"/>
          <w:szCs w:val="26"/>
        </w:rPr>
        <w:lastRenderedPageBreak/>
        <w:t>(Nguyễn Kim Vũ, 1995; Phạm Văn Toản 2002, 2004)</w:t>
      </w:r>
      <w:r w:rsidRPr="003E731C">
        <w:rPr>
          <w:rFonts w:ascii="Times New Roman" w:hAnsi="Times New Roman" w:cs="Times New Roman"/>
          <w:bCs/>
          <w:sz w:val="26"/>
          <w:szCs w:val="26"/>
        </w:rPr>
        <w:t xml:space="preserve">. </w:t>
      </w:r>
      <w:r w:rsidR="00B37B21">
        <w:rPr>
          <w:rFonts w:ascii="Times New Roman" w:hAnsi="Times New Roman" w:cs="Times New Roman"/>
          <w:bCs/>
          <w:sz w:val="26"/>
          <w:szCs w:val="26"/>
        </w:rPr>
        <w:t xml:space="preserve">Nguyễn Văn Thao và cs. (2015) đã nghiên cứu sản xuất phân hữu cơ vi sinh từ hỗn hợp bã nấm, phân gà và thử nghiệm thành công trên cây rau cải chíp. Kết quả thí nghiệm cho thấy, sử dụng phân hữu cơ vi sinh này giúp năng suất thực thu cao hơn so với trường hợp bón phân chuồng và không bón phân hữu cơ. </w:t>
      </w:r>
      <w:r w:rsidR="0098705E">
        <w:rPr>
          <w:rFonts w:ascii="Times New Roman" w:hAnsi="Times New Roman" w:cs="Times New Roman"/>
          <w:bCs/>
          <w:sz w:val="26"/>
          <w:szCs w:val="26"/>
        </w:rPr>
        <w:t>T</w:t>
      </w:r>
      <w:r w:rsidR="00995B47">
        <w:rPr>
          <w:rFonts w:ascii="Times New Roman" w:hAnsi="Times New Roman" w:cs="Times New Roman"/>
          <w:bCs/>
          <w:sz w:val="26"/>
          <w:szCs w:val="26"/>
        </w:rPr>
        <w:t xml:space="preserve">hử nghiệm phân trùn quế </w:t>
      </w:r>
      <w:r w:rsidR="00D20AB1">
        <w:rPr>
          <w:rFonts w:ascii="Times New Roman" w:hAnsi="Times New Roman" w:cs="Times New Roman"/>
          <w:bCs/>
          <w:sz w:val="26"/>
          <w:szCs w:val="26"/>
        </w:rPr>
        <w:t>trong sản xuất</w:t>
      </w:r>
      <w:r w:rsidR="00995B47">
        <w:rPr>
          <w:rFonts w:ascii="Times New Roman" w:hAnsi="Times New Roman" w:cs="Times New Roman"/>
          <w:bCs/>
          <w:sz w:val="26"/>
          <w:szCs w:val="26"/>
        </w:rPr>
        <w:t xml:space="preserve"> lúa ĐTL2 </w:t>
      </w:r>
      <w:r w:rsidR="00D20AB1">
        <w:rPr>
          <w:rFonts w:ascii="Times New Roman" w:hAnsi="Times New Roman" w:cs="Times New Roman"/>
          <w:bCs/>
          <w:sz w:val="26"/>
          <w:szCs w:val="26"/>
        </w:rPr>
        <w:t xml:space="preserve">theo hướng hữu cơ </w:t>
      </w:r>
      <w:r w:rsidR="00995B47">
        <w:rPr>
          <w:rFonts w:ascii="Times New Roman" w:hAnsi="Times New Roman" w:cs="Times New Roman"/>
          <w:bCs/>
          <w:sz w:val="26"/>
          <w:szCs w:val="26"/>
        </w:rPr>
        <w:t>tạ</w:t>
      </w:r>
      <w:r w:rsidR="00D20AB1">
        <w:rPr>
          <w:rFonts w:ascii="Times New Roman" w:hAnsi="Times New Roman" w:cs="Times New Roman"/>
          <w:bCs/>
          <w:sz w:val="26"/>
          <w:szCs w:val="26"/>
        </w:rPr>
        <w:t>i</w:t>
      </w:r>
      <w:r w:rsidR="00995B47">
        <w:rPr>
          <w:rFonts w:ascii="Times New Roman" w:hAnsi="Times New Roman" w:cs="Times New Roman"/>
          <w:bCs/>
          <w:sz w:val="26"/>
          <w:szCs w:val="26"/>
        </w:rPr>
        <w:t xml:space="preserve"> Hà Nội đã nhận thấy, bón 10 tấn phân trùn quế giúp thu được năng suất lúa cao nhất. Năng suất lúa tăng dần khi tăng lượng phân trùn quế từ mức 2 tấn/ha đến 10 tấn/ha</w:t>
      </w:r>
      <w:r w:rsidR="0098705E">
        <w:rPr>
          <w:rFonts w:ascii="Times New Roman" w:hAnsi="Times New Roman" w:cs="Times New Roman"/>
          <w:bCs/>
          <w:sz w:val="26"/>
          <w:szCs w:val="26"/>
        </w:rPr>
        <w:t xml:space="preserve"> (</w:t>
      </w:r>
      <w:r w:rsidR="0098705E" w:rsidRPr="00995B47">
        <w:rPr>
          <w:rFonts w:ascii="Times New Roman" w:hAnsi="Times New Roman" w:cs="Times New Roman"/>
          <w:bCs/>
          <w:sz w:val="26"/>
          <w:szCs w:val="26"/>
        </w:rPr>
        <w:t xml:space="preserve">Nguyễn Thị Ngọc Dinh </w:t>
      </w:r>
      <w:r w:rsidR="0098705E">
        <w:rPr>
          <w:rFonts w:ascii="Times New Roman" w:hAnsi="Times New Roman" w:cs="Times New Roman"/>
          <w:bCs/>
          <w:sz w:val="26"/>
          <w:szCs w:val="26"/>
        </w:rPr>
        <w:t>và cs., 2015)</w:t>
      </w:r>
      <w:r w:rsidR="00995B47">
        <w:rPr>
          <w:rFonts w:ascii="Times New Roman" w:hAnsi="Times New Roman" w:cs="Times New Roman"/>
          <w:bCs/>
          <w:sz w:val="26"/>
          <w:szCs w:val="26"/>
        </w:rPr>
        <w:t xml:space="preserve">. </w:t>
      </w:r>
      <w:r w:rsidR="00B37B21">
        <w:rPr>
          <w:rFonts w:ascii="Times New Roman" w:hAnsi="Times New Roman" w:cs="Times New Roman"/>
          <w:bCs/>
          <w:sz w:val="26"/>
          <w:szCs w:val="26"/>
        </w:rPr>
        <w:t xml:space="preserve">Nguyễn Thu Hà (2016) đã chỉ ra rằng, với sự có mặt của trùn quế trong quá trình ủ vật liệu hữu cơ (quá trình composting), </w:t>
      </w:r>
      <w:r w:rsidR="00D20AB1">
        <w:rPr>
          <w:rFonts w:ascii="Times New Roman" w:hAnsi="Times New Roman" w:cs="Times New Roman"/>
          <w:bCs/>
          <w:sz w:val="26"/>
          <w:szCs w:val="26"/>
        </w:rPr>
        <w:t>sự</w:t>
      </w:r>
      <w:r w:rsidR="0069652A">
        <w:rPr>
          <w:rFonts w:ascii="Times New Roman" w:hAnsi="Times New Roman" w:cs="Times New Roman"/>
          <w:bCs/>
          <w:sz w:val="26"/>
          <w:szCs w:val="26"/>
        </w:rPr>
        <w:t xml:space="preserve"> chuyển hóa các hợp chất hữu cơ</w:t>
      </w:r>
      <w:r w:rsidR="00B813F2">
        <w:rPr>
          <w:rFonts w:ascii="Times New Roman" w:hAnsi="Times New Roman" w:cs="Times New Roman"/>
          <w:bCs/>
          <w:sz w:val="26"/>
          <w:szCs w:val="26"/>
        </w:rPr>
        <w:t xml:space="preserve"> chứa N </w:t>
      </w:r>
      <w:r w:rsidR="0069652A">
        <w:rPr>
          <w:rFonts w:ascii="Times New Roman" w:hAnsi="Times New Roman" w:cs="Times New Roman"/>
          <w:bCs/>
          <w:sz w:val="26"/>
          <w:szCs w:val="26"/>
        </w:rPr>
        <w:t>được thúc đẩy nhanh chóng</w:t>
      </w:r>
      <w:r w:rsidR="00B813F2">
        <w:rPr>
          <w:rFonts w:ascii="Times New Roman" w:hAnsi="Times New Roman" w:cs="Times New Roman"/>
          <w:bCs/>
          <w:sz w:val="26"/>
          <w:szCs w:val="26"/>
        </w:rPr>
        <w:t xml:space="preserve">, nhờ vậy hàm lượng N tổng số và </w:t>
      </w:r>
      <w:r w:rsidR="0069652A">
        <w:rPr>
          <w:rFonts w:ascii="Times New Roman" w:hAnsi="Times New Roman" w:cs="Times New Roman"/>
          <w:bCs/>
          <w:sz w:val="26"/>
          <w:szCs w:val="26"/>
        </w:rPr>
        <w:t xml:space="preserve"> </w:t>
      </w:r>
      <w:r w:rsidR="00B813F2">
        <w:rPr>
          <w:rFonts w:ascii="Times New Roman" w:hAnsi="Times New Roman" w:cs="Times New Roman"/>
          <w:bCs/>
          <w:sz w:val="26"/>
          <w:szCs w:val="26"/>
        </w:rPr>
        <w:t>N thủy phân tăng lên rõ rệt so với công thức đối chứng không có trùn quế (</w:t>
      </w:r>
      <w:r w:rsidR="00B813F2" w:rsidRPr="00B813F2">
        <w:rPr>
          <w:rFonts w:ascii="Times New Roman" w:eastAsia="Calibri" w:hAnsi="Times New Roman" w:cs="Times New Roman"/>
          <w:color w:val="000000"/>
          <w:sz w:val="26"/>
          <w:szCs w:val="26"/>
          <w:lang w:val="pt-BR"/>
        </w:rPr>
        <w:t>cao hơn 1,91 và 2,27 lần</w:t>
      </w:r>
      <w:r w:rsidR="00B813F2">
        <w:rPr>
          <w:rFonts w:ascii="Times New Roman" w:hAnsi="Times New Roman" w:cs="Times New Roman"/>
          <w:bCs/>
          <w:sz w:val="26"/>
          <w:szCs w:val="26"/>
        </w:rPr>
        <w:t>)</w:t>
      </w:r>
      <w:r w:rsidR="0098705E">
        <w:rPr>
          <w:rFonts w:ascii="Times New Roman" w:hAnsi="Times New Roman" w:cs="Times New Roman"/>
          <w:bCs/>
          <w:sz w:val="26"/>
          <w:szCs w:val="26"/>
        </w:rPr>
        <w:t xml:space="preserve"> (Nguyễn Thu Hà và cs., 2016)</w:t>
      </w:r>
      <w:r w:rsidR="00B813F2">
        <w:rPr>
          <w:rFonts w:ascii="Times New Roman" w:hAnsi="Times New Roman" w:cs="Times New Roman"/>
          <w:bCs/>
          <w:sz w:val="26"/>
          <w:szCs w:val="26"/>
        </w:rPr>
        <w:t xml:space="preserve">. Đây có thể là lý giải cho hiệu quả vượt bậc của phân trùn quế trong vấn đề </w:t>
      </w:r>
      <w:r w:rsidR="00995B47">
        <w:rPr>
          <w:rFonts w:ascii="Times New Roman" w:hAnsi="Times New Roman" w:cs="Times New Roman"/>
          <w:bCs/>
          <w:sz w:val="26"/>
          <w:szCs w:val="26"/>
        </w:rPr>
        <w:t>tăng năng suất cây trồng.</w:t>
      </w:r>
    </w:p>
    <w:p w:rsidR="00D529C6" w:rsidRPr="003E731C" w:rsidRDefault="00D529C6" w:rsidP="00B831A6">
      <w:pPr>
        <w:spacing w:line="480" w:lineRule="auto"/>
        <w:ind w:firstLine="360"/>
        <w:jc w:val="both"/>
        <w:rPr>
          <w:rFonts w:ascii="Times New Roman" w:hAnsi="Times New Roman" w:cs="Times New Roman"/>
          <w:bCs/>
          <w:sz w:val="26"/>
          <w:szCs w:val="26"/>
        </w:rPr>
      </w:pPr>
      <w:r w:rsidRPr="003E731C">
        <w:rPr>
          <w:rFonts w:ascii="Times New Roman" w:hAnsi="Times New Roman" w:cs="Times New Roman"/>
          <w:bCs/>
          <w:sz w:val="26"/>
          <w:szCs w:val="26"/>
        </w:rPr>
        <w:t>Trong thị trường phân bón sinh học toàn cầu nói chung, khu vực Bắc Mỹ chiếm tỷ trọng lớn nhất với 32,7%, sau đó lần lượt là châu Âu (23,3%), châu Á – Thái Bình Dương (17%) và các nước Mỹ La tinh (16%) (Market watch, 2014. Dẫn theo</w:t>
      </w:r>
      <w:r w:rsidR="00A550AC" w:rsidRPr="003E731C">
        <w:rPr>
          <w:rFonts w:ascii="Times New Roman" w:hAnsi="Times New Roman" w:cs="Times New Roman"/>
          <w:bCs/>
          <w:sz w:val="26"/>
          <w:szCs w:val="26"/>
        </w:rPr>
        <w:t xml:space="preserve"> </w:t>
      </w:r>
      <w:r w:rsidR="00A550AC" w:rsidRPr="003E731C">
        <w:rPr>
          <w:rFonts w:ascii="Times New Roman" w:hAnsi="Times New Roman" w:cs="Times New Roman"/>
          <w:sz w:val="26"/>
          <w:szCs w:val="26"/>
        </w:rPr>
        <w:t>A.K. Yadav, 2017</w:t>
      </w:r>
      <w:r w:rsidRPr="003E731C">
        <w:rPr>
          <w:rFonts w:ascii="Times New Roman" w:hAnsi="Times New Roman" w:cs="Times New Roman"/>
          <w:bCs/>
          <w:sz w:val="26"/>
          <w:szCs w:val="26"/>
        </w:rPr>
        <w:t>).</w:t>
      </w:r>
      <w:r w:rsidR="00A550AC" w:rsidRPr="003E731C">
        <w:rPr>
          <w:rFonts w:ascii="Times New Roman" w:hAnsi="Times New Roman" w:cs="Times New Roman"/>
          <w:bCs/>
          <w:sz w:val="26"/>
          <w:szCs w:val="26"/>
        </w:rPr>
        <w:t xml:space="preserve"> </w:t>
      </w:r>
      <w:r w:rsidR="0037153B">
        <w:rPr>
          <w:rFonts w:ascii="Times New Roman" w:hAnsi="Times New Roman" w:cs="Times New Roman"/>
          <w:bCs/>
          <w:sz w:val="26"/>
          <w:szCs w:val="26"/>
        </w:rPr>
        <w:t>Vượt qua</w:t>
      </w:r>
      <w:r w:rsidR="00A550AC" w:rsidRPr="003E731C">
        <w:rPr>
          <w:rFonts w:ascii="Times New Roman" w:hAnsi="Times New Roman" w:cs="Times New Roman"/>
          <w:bCs/>
          <w:sz w:val="26"/>
          <w:szCs w:val="26"/>
        </w:rPr>
        <w:t xml:space="preserve"> dự đoán của Trung tâm nghiên cứu công nghiệp công nghệ sinh học, đến năm 2016, quy mô thị trường phân bón sinh học toàn cầu đã đạt mức 1</w:t>
      </w:r>
      <w:r w:rsidR="0037153B">
        <w:rPr>
          <w:rFonts w:ascii="Times New Roman" w:hAnsi="Times New Roman" w:cs="Times New Roman"/>
          <w:bCs/>
          <w:sz w:val="26"/>
          <w:szCs w:val="26"/>
        </w:rPr>
        <w:t>,</w:t>
      </w:r>
      <w:r w:rsidR="00A550AC" w:rsidRPr="003E731C">
        <w:rPr>
          <w:rFonts w:ascii="Times New Roman" w:hAnsi="Times New Roman" w:cs="Times New Roman"/>
          <w:bCs/>
          <w:sz w:val="26"/>
          <w:szCs w:val="26"/>
        </w:rPr>
        <w:t xml:space="preserve">665 tỷ USD, trong đó thị trường châu Á đóng góp 228 triệu USD (Global market insights, 2016 và Market data forecast 2015. Dẫn theo </w:t>
      </w:r>
      <w:r w:rsidR="00A550AC" w:rsidRPr="003E731C">
        <w:rPr>
          <w:rFonts w:ascii="Times New Roman" w:hAnsi="Times New Roman" w:cs="Times New Roman"/>
          <w:sz w:val="26"/>
          <w:szCs w:val="26"/>
        </w:rPr>
        <w:t>A.K. Yadav, 2017</w:t>
      </w:r>
      <w:r w:rsidR="00A550AC" w:rsidRPr="003E731C">
        <w:rPr>
          <w:rFonts w:ascii="Times New Roman" w:hAnsi="Times New Roman" w:cs="Times New Roman"/>
          <w:bCs/>
          <w:sz w:val="26"/>
          <w:szCs w:val="26"/>
        </w:rPr>
        <w:t>). Tại  khu vực châu Á, những nước có đóng góp lớn nhất vào sự tăng trưởng này gồm Trung Quốc, Ấn Độ, Australia, Indonesia và Hàn Quốc.</w:t>
      </w:r>
    </w:p>
    <w:p w:rsidR="00646DF2" w:rsidRPr="003E731C" w:rsidRDefault="00A550AC" w:rsidP="00B831A6">
      <w:pPr>
        <w:spacing w:line="480" w:lineRule="auto"/>
        <w:ind w:firstLine="360"/>
        <w:jc w:val="both"/>
        <w:rPr>
          <w:rFonts w:ascii="Times New Roman" w:hAnsi="Times New Roman" w:cs="Times New Roman"/>
          <w:sz w:val="26"/>
          <w:szCs w:val="26"/>
        </w:rPr>
      </w:pPr>
      <w:r w:rsidRPr="003E731C">
        <w:rPr>
          <w:rFonts w:ascii="Times New Roman" w:hAnsi="Times New Roman" w:cs="Times New Roman"/>
          <w:sz w:val="26"/>
          <w:szCs w:val="26"/>
        </w:rPr>
        <w:lastRenderedPageBreak/>
        <w:t xml:space="preserve">Tại Ấn Độ, một trong những quốc gia có diện tích đất canh tác nông nghiệp hữu cơ lớn nhất châu Á nói chung và khu vực Nam Á nói riêng, có tới hơn 400 cơ sở sản xuất các sản phẩm phân bón sinh học đăng ký hoạt động với </w:t>
      </w:r>
      <w:r w:rsidR="009A746A" w:rsidRPr="003E731C">
        <w:rPr>
          <w:rFonts w:ascii="Times New Roman" w:hAnsi="Times New Roman" w:cs="Times New Roman"/>
          <w:sz w:val="26"/>
          <w:szCs w:val="26"/>
        </w:rPr>
        <w:t xml:space="preserve"> tổng sản lượng đạt 110.450 tấn/năm (giai đoạn 2016-2017) (A.K. Yadav, 2017). </w:t>
      </w:r>
      <w:r w:rsidR="00646DF2" w:rsidRPr="003E731C">
        <w:rPr>
          <w:rFonts w:ascii="Times New Roman" w:hAnsi="Times New Roman" w:cs="Times New Roman"/>
          <w:sz w:val="26"/>
          <w:szCs w:val="26"/>
        </w:rPr>
        <w:t xml:space="preserve">Đây cũng là nước có số lượng cơ sở sản xuất nông nghiệp hữu cơ lớn nhất thế giới, với con số lên tới 650.000 vào năm 2014 (FIBL survey, 2016). </w:t>
      </w:r>
    </w:p>
    <w:p w:rsidR="0092593C" w:rsidRPr="003E731C" w:rsidRDefault="0092593C" w:rsidP="00B831A6">
      <w:pPr>
        <w:spacing w:line="480" w:lineRule="auto"/>
        <w:jc w:val="center"/>
        <w:rPr>
          <w:rFonts w:ascii="Times New Roman" w:hAnsi="Times New Roman" w:cs="Times New Roman"/>
          <w:b/>
          <w:sz w:val="26"/>
          <w:szCs w:val="26"/>
        </w:rPr>
      </w:pPr>
      <w:r w:rsidRPr="003E731C">
        <w:rPr>
          <w:rFonts w:ascii="Times New Roman" w:hAnsi="Times New Roman" w:cs="Times New Roman"/>
          <w:b/>
          <w:sz w:val="26"/>
          <w:szCs w:val="26"/>
        </w:rPr>
        <w:t>Bảng 1. Tình hình sản xuất nông nghiệp hữu cơ tại khu vực Nam Á.</w:t>
      </w:r>
    </w:p>
    <w:tbl>
      <w:tblPr>
        <w:tblStyle w:val="TableGrid"/>
        <w:tblW w:w="0" w:type="auto"/>
        <w:tblLook w:val="04A0" w:firstRow="1" w:lastRow="0" w:firstColumn="1" w:lastColumn="0" w:noHBand="0" w:noVBand="1"/>
      </w:tblPr>
      <w:tblGrid>
        <w:gridCol w:w="1810"/>
        <w:gridCol w:w="1705"/>
        <w:gridCol w:w="1753"/>
        <w:gridCol w:w="1753"/>
        <w:gridCol w:w="1706"/>
      </w:tblGrid>
      <w:tr w:rsidR="0092593C" w:rsidRPr="003E731C" w:rsidTr="003E731C">
        <w:tc>
          <w:tcPr>
            <w:tcW w:w="1915" w:type="dxa"/>
            <w:tcBorders>
              <w:top w:val="single" w:sz="4" w:space="0" w:color="auto"/>
              <w:left w:val="nil"/>
              <w:bottom w:val="single" w:sz="4" w:space="0" w:color="auto"/>
              <w:right w:val="nil"/>
            </w:tcBorders>
          </w:tcPr>
          <w:p w:rsidR="0092593C" w:rsidRPr="003E731C" w:rsidRDefault="003E731C" w:rsidP="00B831A6">
            <w:pPr>
              <w:spacing w:line="480" w:lineRule="auto"/>
              <w:jc w:val="center"/>
              <w:rPr>
                <w:rFonts w:ascii="Times New Roman" w:hAnsi="Times New Roman" w:cs="Times New Roman"/>
                <w:b/>
                <w:i/>
                <w:sz w:val="26"/>
                <w:szCs w:val="26"/>
              </w:rPr>
            </w:pPr>
            <w:r w:rsidRPr="003E731C">
              <w:rPr>
                <w:rFonts w:ascii="Times New Roman" w:hAnsi="Times New Roman" w:cs="Times New Roman"/>
                <w:b/>
                <w:i/>
                <w:sz w:val="26"/>
                <w:szCs w:val="26"/>
              </w:rPr>
              <w:t>Quốc gia</w:t>
            </w:r>
          </w:p>
        </w:tc>
        <w:tc>
          <w:tcPr>
            <w:tcW w:w="1915" w:type="dxa"/>
            <w:tcBorders>
              <w:top w:val="single" w:sz="4" w:space="0" w:color="auto"/>
              <w:left w:val="nil"/>
              <w:bottom w:val="single" w:sz="4" w:space="0" w:color="auto"/>
              <w:right w:val="nil"/>
            </w:tcBorders>
          </w:tcPr>
          <w:p w:rsidR="0092593C" w:rsidRPr="003E731C" w:rsidRDefault="0092593C" w:rsidP="00B831A6">
            <w:pPr>
              <w:spacing w:line="480" w:lineRule="auto"/>
              <w:jc w:val="center"/>
              <w:rPr>
                <w:rFonts w:ascii="Times New Roman" w:hAnsi="Times New Roman" w:cs="Times New Roman"/>
                <w:b/>
                <w:i/>
                <w:sz w:val="26"/>
                <w:szCs w:val="26"/>
              </w:rPr>
            </w:pPr>
            <w:r w:rsidRPr="003E731C">
              <w:rPr>
                <w:rFonts w:ascii="Times New Roman" w:hAnsi="Times New Roman" w:cs="Times New Roman"/>
                <w:b/>
                <w:i/>
                <w:sz w:val="26"/>
                <w:szCs w:val="26"/>
              </w:rPr>
              <w:t>Diện tích canh tác NNHC (ha)</w:t>
            </w:r>
          </w:p>
        </w:tc>
        <w:tc>
          <w:tcPr>
            <w:tcW w:w="1915" w:type="dxa"/>
            <w:tcBorders>
              <w:top w:val="single" w:sz="4" w:space="0" w:color="auto"/>
              <w:left w:val="nil"/>
              <w:bottom w:val="single" w:sz="4" w:space="0" w:color="auto"/>
              <w:right w:val="nil"/>
            </w:tcBorders>
          </w:tcPr>
          <w:p w:rsidR="0092593C" w:rsidRPr="003E731C" w:rsidRDefault="0092593C" w:rsidP="00B831A6">
            <w:pPr>
              <w:spacing w:line="480" w:lineRule="auto"/>
              <w:jc w:val="center"/>
              <w:rPr>
                <w:rFonts w:ascii="Times New Roman" w:hAnsi="Times New Roman" w:cs="Times New Roman"/>
                <w:b/>
                <w:i/>
                <w:sz w:val="26"/>
                <w:szCs w:val="26"/>
              </w:rPr>
            </w:pPr>
            <w:r w:rsidRPr="003E731C">
              <w:rPr>
                <w:rFonts w:ascii="Times New Roman" w:hAnsi="Times New Roman" w:cs="Times New Roman"/>
                <w:b/>
                <w:i/>
                <w:sz w:val="26"/>
                <w:szCs w:val="26"/>
              </w:rPr>
              <w:t>Diện tích thu hái tự nhiên (ha)</w:t>
            </w:r>
          </w:p>
        </w:tc>
        <w:tc>
          <w:tcPr>
            <w:tcW w:w="1915" w:type="dxa"/>
            <w:tcBorders>
              <w:top w:val="single" w:sz="4" w:space="0" w:color="auto"/>
              <w:left w:val="nil"/>
              <w:bottom w:val="single" w:sz="4" w:space="0" w:color="auto"/>
              <w:right w:val="nil"/>
            </w:tcBorders>
          </w:tcPr>
          <w:p w:rsidR="0092593C" w:rsidRPr="003E731C" w:rsidRDefault="0092593C" w:rsidP="00B831A6">
            <w:pPr>
              <w:spacing w:line="480" w:lineRule="auto"/>
              <w:jc w:val="center"/>
              <w:rPr>
                <w:rFonts w:ascii="Times New Roman" w:hAnsi="Times New Roman" w:cs="Times New Roman"/>
                <w:b/>
                <w:i/>
                <w:sz w:val="26"/>
                <w:szCs w:val="26"/>
              </w:rPr>
            </w:pPr>
            <w:r w:rsidRPr="003E731C">
              <w:rPr>
                <w:rFonts w:ascii="Times New Roman" w:hAnsi="Times New Roman" w:cs="Times New Roman"/>
                <w:b/>
                <w:i/>
                <w:sz w:val="26"/>
                <w:szCs w:val="26"/>
              </w:rPr>
              <w:t>Tổng diện tích NNHC (ha)</w:t>
            </w:r>
          </w:p>
        </w:tc>
        <w:tc>
          <w:tcPr>
            <w:tcW w:w="1916" w:type="dxa"/>
            <w:tcBorders>
              <w:top w:val="single" w:sz="4" w:space="0" w:color="auto"/>
              <w:left w:val="nil"/>
              <w:bottom w:val="single" w:sz="4" w:space="0" w:color="auto"/>
              <w:right w:val="nil"/>
            </w:tcBorders>
          </w:tcPr>
          <w:p w:rsidR="0092593C" w:rsidRPr="003E731C" w:rsidRDefault="0092593C" w:rsidP="00B831A6">
            <w:pPr>
              <w:spacing w:line="480" w:lineRule="auto"/>
              <w:jc w:val="center"/>
              <w:rPr>
                <w:rFonts w:ascii="Times New Roman" w:hAnsi="Times New Roman" w:cs="Times New Roman"/>
                <w:b/>
                <w:i/>
                <w:sz w:val="26"/>
                <w:szCs w:val="26"/>
              </w:rPr>
            </w:pPr>
            <w:r w:rsidRPr="003E731C">
              <w:rPr>
                <w:rFonts w:ascii="Times New Roman" w:hAnsi="Times New Roman" w:cs="Times New Roman"/>
                <w:b/>
                <w:i/>
                <w:sz w:val="26"/>
                <w:szCs w:val="26"/>
              </w:rPr>
              <w:t>Cơ sở sản xuất NNHC</w:t>
            </w:r>
          </w:p>
        </w:tc>
      </w:tr>
      <w:tr w:rsidR="0092593C" w:rsidRPr="003E731C" w:rsidTr="003E731C">
        <w:tc>
          <w:tcPr>
            <w:tcW w:w="1915" w:type="dxa"/>
            <w:tcBorders>
              <w:top w:val="single" w:sz="4" w:space="0" w:color="auto"/>
              <w:left w:val="nil"/>
              <w:bottom w:val="nil"/>
              <w:right w:val="nil"/>
            </w:tcBorders>
          </w:tcPr>
          <w:p w:rsidR="0092593C" w:rsidRPr="003E731C" w:rsidRDefault="0092593C" w:rsidP="00B831A6">
            <w:pPr>
              <w:spacing w:line="480" w:lineRule="auto"/>
              <w:jc w:val="both"/>
              <w:rPr>
                <w:rFonts w:ascii="Times New Roman" w:hAnsi="Times New Roman" w:cs="Times New Roman"/>
                <w:sz w:val="26"/>
                <w:szCs w:val="26"/>
              </w:rPr>
            </w:pPr>
            <w:r w:rsidRPr="003E731C">
              <w:rPr>
                <w:rFonts w:ascii="Times New Roman" w:hAnsi="Times New Roman" w:cs="Times New Roman"/>
                <w:sz w:val="26"/>
                <w:szCs w:val="26"/>
              </w:rPr>
              <w:t>Afghanistan</w:t>
            </w:r>
          </w:p>
        </w:tc>
        <w:tc>
          <w:tcPr>
            <w:tcW w:w="1915" w:type="dxa"/>
            <w:tcBorders>
              <w:top w:val="single" w:sz="4" w:space="0" w:color="auto"/>
              <w:left w:val="nil"/>
              <w:bottom w:val="nil"/>
              <w:right w:val="nil"/>
            </w:tcBorders>
          </w:tcPr>
          <w:p w:rsidR="0092593C" w:rsidRPr="003E731C" w:rsidRDefault="0092593C" w:rsidP="00B831A6">
            <w:pPr>
              <w:spacing w:line="480" w:lineRule="auto"/>
              <w:jc w:val="center"/>
              <w:rPr>
                <w:rFonts w:ascii="Times New Roman" w:hAnsi="Times New Roman" w:cs="Times New Roman"/>
                <w:sz w:val="26"/>
                <w:szCs w:val="26"/>
              </w:rPr>
            </w:pPr>
            <w:r w:rsidRPr="003E731C">
              <w:rPr>
                <w:rFonts w:ascii="Times New Roman" w:hAnsi="Times New Roman" w:cs="Times New Roman"/>
                <w:sz w:val="26"/>
                <w:szCs w:val="26"/>
              </w:rPr>
              <w:t>61</w:t>
            </w:r>
          </w:p>
        </w:tc>
        <w:tc>
          <w:tcPr>
            <w:tcW w:w="1915" w:type="dxa"/>
            <w:tcBorders>
              <w:top w:val="single" w:sz="4" w:space="0" w:color="auto"/>
              <w:left w:val="nil"/>
              <w:bottom w:val="nil"/>
              <w:right w:val="nil"/>
            </w:tcBorders>
          </w:tcPr>
          <w:p w:rsidR="0092593C" w:rsidRPr="003E731C" w:rsidRDefault="0092593C" w:rsidP="00B831A6">
            <w:pPr>
              <w:spacing w:line="480" w:lineRule="auto"/>
              <w:jc w:val="center"/>
              <w:rPr>
                <w:rFonts w:ascii="Times New Roman" w:hAnsi="Times New Roman" w:cs="Times New Roman"/>
                <w:sz w:val="26"/>
                <w:szCs w:val="26"/>
              </w:rPr>
            </w:pPr>
            <w:r w:rsidRPr="003E731C">
              <w:rPr>
                <w:rFonts w:ascii="Times New Roman" w:hAnsi="Times New Roman" w:cs="Times New Roman"/>
                <w:sz w:val="26"/>
                <w:szCs w:val="26"/>
              </w:rPr>
              <w:t>-</w:t>
            </w:r>
          </w:p>
        </w:tc>
        <w:tc>
          <w:tcPr>
            <w:tcW w:w="1915" w:type="dxa"/>
            <w:tcBorders>
              <w:top w:val="single" w:sz="4" w:space="0" w:color="auto"/>
              <w:left w:val="nil"/>
              <w:bottom w:val="nil"/>
              <w:right w:val="nil"/>
            </w:tcBorders>
          </w:tcPr>
          <w:p w:rsidR="0092593C" w:rsidRPr="003E731C" w:rsidRDefault="0092593C" w:rsidP="00B831A6">
            <w:pPr>
              <w:spacing w:line="480" w:lineRule="auto"/>
              <w:jc w:val="center"/>
              <w:rPr>
                <w:rFonts w:ascii="Times New Roman" w:hAnsi="Times New Roman" w:cs="Times New Roman"/>
                <w:sz w:val="26"/>
                <w:szCs w:val="26"/>
              </w:rPr>
            </w:pPr>
            <w:r w:rsidRPr="003E731C">
              <w:rPr>
                <w:rFonts w:ascii="Times New Roman" w:hAnsi="Times New Roman" w:cs="Times New Roman"/>
                <w:sz w:val="26"/>
                <w:szCs w:val="26"/>
              </w:rPr>
              <w:t>61</w:t>
            </w:r>
          </w:p>
        </w:tc>
        <w:tc>
          <w:tcPr>
            <w:tcW w:w="1916" w:type="dxa"/>
            <w:tcBorders>
              <w:top w:val="single" w:sz="4" w:space="0" w:color="auto"/>
              <w:left w:val="nil"/>
              <w:bottom w:val="nil"/>
              <w:right w:val="nil"/>
            </w:tcBorders>
          </w:tcPr>
          <w:p w:rsidR="0092593C" w:rsidRPr="003E731C" w:rsidRDefault="0092593C" w:rsidP="00B831A6">
            <w:pPr>
              <w:spacing w:line="480" w:lineRule="auto"/>
              <w:jc w:val="center"/>
              <w:rPr>
                <w:rFonts w:ascii="Times New Roman" w:hAnsi="Times New Roman" w:cs="Times New Roman"/>
                <w:sz w:val="26"/>
                <w:szCs w:val="26"/>
              </w:rPr>
            </w:pPr>
            <w:r w:rsidRPr="003E731C">
              <w:rPr>
                <w:rFonts w:ascii="Times New Roman" w:hAnsi="Times New Roman" w:cs="Times New Roman"/>
                <w:sz w:val="26"/>
                <w:szCs w:val="26"/>
              </w:rPr>
              <w:t>264</w:t>
            </w:r>
          </w:p>
        </w:tc>
      </w:tr>
      <w:tr w:rsidR="0092593C" w:rsidRPr="003E731C" w:rsidTr="003E731C">
        <w:tc>
          <w:tcPr>
            <w:tcW w:w="1915" w:type="dxa"/>
            <w:tcBorders>
              <w:top w:val="nil"/>
              <w:left w:val="nil"/>
              <w:bottom w:val="nil"/>
              <w:right w:val="nil"/>
            </w:tcBorders>
          </w:tcPr>
          <w:p w:rsidR="0092593C" w:rsidRPr="003E731C" w:rsidRDefault="0092593C" w:rsidP="00B831A6">
            <w:pPr>
              <w:spacing w:line="480" w:lineRule="auto"/>
              <w:jc w:val="both"/>
              <w:rPr>
                <w:rFonts w:ascii="Times New Roman" w:hAnsi="Times New Roman" w:cs="Times New Roman"/>
                <w:sz w:val="26"/>
                <w:szCs w:val="26"/>
              </w:rPr>
            </w:pPr>
            <w:r w:rsidRPr="003E731C">
              <w:rPr>
                <w:rFonts w:ascii="Times New Roman" w:hAnsi="Times New Roman" w:cs="Times New Roman"/>
                <w:sz w:val="26"/>
                <w:szCs w:val="26"/>
              </w:rPr>
              <w:t>Bangladesh</w:t>
            </w:r>
          </w:p>
        </w:tc>
        <w:tc>
          <w:tcPr>
            <w:tcW w:w="1915" w:type="dxa"/>
            <w:tcBorders>
              <w:top w:val="nil"/>
              <w:left w:val="nil"/>
              <w:bottom w:val="nil"/>
              <w:right w:val="nil"/>
            </w:tcBorders>
          </w:tcPr>
          <w:p w:rsidR="0092593C" w:rsidRPr="003E731C" w:rsidRDefault="0092593C" w:rsidP="00B831A6">
            <w:pPr>
              <w:spacing w:line="480" w:lineRule="auto"/>
              <w:jc w:val="center"/>
              <w:rPr>
                <w:rFonts w:ascii="Times New Roman" w:hAnsi="Times New Roman" w:cs="Times New Roman"/>
                <w:sz w:val="26"/>
                <w:szCs w:val="26"/>
              </w:rPr>
            </w:pPr>
            <w:r w:rsidRPr="003E731C">
              <w:rPr>
                <w:rFonts w:ascii="Times New Roman" w:hAnsi="Times New Roman" w:cs="Times New Roman"/>
                <w:sz w:val="26"/>
                <w:szCs w:val="26"/>
              </w:rPr>
              <w:t>68.660</w:t>
            </w:r>
          </w:p>
        </w:tc>
        <w:tc>
          <w:tcPr>
            <w:tcW w:w="1915" w:type="dxa"/>
            <w:tcBorders>
              <w:top w:val="nil"/>
              <w:left w:val="nil"/>
              <w:bottom w:val="nil"/>
              <w:right w:val="nil"/>
            </w:tcBorders>
          </w:tcPr>
          <w:p w:rsidR="0092593C" w:rsidRPr="003E731C" w:rsidRDefault="0092593C" w:rsidP="00B831A6">
            <w:pPr>
              <w:spacing w:line="480" w:lineRule="auto"/>
              <w:jc w:val="center"/>
              <w:rPr>
                <w:rFonts w:ascii="Times New Roman" w:hAnsi="Times New Roman" w:cs="Times New Roman"/>
                <w:sz w:val="26"/>
                <w:szCs w:val="26"/>
              </w:rPr>
            </w:pPr>
            <w:r w:rsidRPr="003E731C">
              <w:rPr>
                <w:rFonts w:ascii="Times New Roman" w:hAnsi="Times New Roman" w:cs="Times New Roman"/>
                <w:sz w:val="26"/>
                <w:szCs w:val="26"/>
              </w:rPr>
              <w:t>-</w:t>
            </w:r>
          </w:p>
        </w:tc>
        <w:tc>
          <w:tcPr>
            <w:tcW w:w="1915" w:type="dxa"/>
            <w:tcBorders>
              <w:top w:val="nil"/>
              <w:left w:val="nil"/>
              <w:bottom w:val="nil"/>
              <w:right w:val="nil"/>
            </w:tcBorders>
          </w:tcPr>
          <w:p w:rsidR="0092593C" w:rsidRPr="003E731C" w:rsidRDefault="0092593C" w:rsidP="00B831A6">
            <w:pPr>
              <w:spacing w:line="480" w:lineRule="auto"/>
              <w:jc w:val="center"/>
              <w:rPr>
                <w:rFonts w:ascii="Times New Roman" w:hAnsi="Times New Roman" w:cs="Times New Roman"/>
                <w:sz w:val="26"/>
                <w:szCs w:val="26"/>
              </w:rPr>
            </w:pPr>
            <w:r w:rsidRPr="003E731C">
              <w:rPr>
                <w:rFonts w:ascii="Times New Roman" w:hAnsi="Times New Roman" w:cs="Times New Roman"/>
                <w:sz w:val="26"/>
                <w:szCs w:val="26"/>
              </w:rPr>
              <w:t>68.660</w:t>
            </w:r>
          </w:p>
        </w:tc>
        <w:tc>
          <w:tcPr>
            <w:tcW w:w="1916" w:type="dxa"/>
            <w:tcBorders>
              <w:top w:val="nil"/>
              <w:left w:val="nil"/>
              <w:bottom w:val="nil"/>
              <w:right w:val="nil"/>
            </w:tcBorders>
          </w:tcPr>
          <w:p w:rsidR="0092593C" w:rsidRPr="003E731C" w:rsidRDefault="0092593C" w:rsidP="00B831A6">
            <w:pPr>
              <w:spacing w:line="480" w:lineRule="auto"/>
              <w:jc w:val="center"/>
              <w:rPr>
                <w:rFonts w:ascii="Times New Roman" w:hAnsi="Times New Roman" w:cs="Times New Roman"/>
                <w:sz w:val="26"/>
                <w:szCs w:val="26"/>
              </w:rPr>
            </w:pPr>
            <w:r w:rsidRPr="003E731C">
              <w:rPr>
                <w:rFonts w:ascii="Times New Roman" w:hAnsi="Times New Roman" w:cs="Times New Roman"/>
                <w:sz w:val="26"/>
                <w:szCs w:val="26"/>
              </w:rPr>
              <w:t>9.337</w:t>
            </w:r>
          </w:p>
        </w:tc>
      </w:tr>
      <w:tr w:rsidR="0092593C" w:rsidRPr="003E731C" w:rsidTr="003E731C">
        <w:tc>
          <w:tcPr>
            <w:tcW w:w="1915" w:type="dxa"/>
            <w:tcBorders>
              <w:top w:val="nil"/>
              <w:left w:val="nil"/>
              <w:bottom w:val="nil"/>
              <w:right w:val="nil"/>
            </w:tcBorders>
          </w:tcPr>
          <w:p w:rsidR="0092593C" w:rsidRPr="003E731C" w:rsidRDefault="0092593C" w:rsidP="00B831A6">
            <w:pPr>
              <w:spacing w:line="480" w:lineRule="auto"/>
              <w:jc w:val="both"/>
              <w:rPr>
                <w:rFonts w:ascii="Times New Roman" w:hAnsi="Times New Roman" w:cs="Times New Roman"/>
                <w:sz w:val="26"/>
                <w:szCs w:val="26"/>
              </w:rPr>
            </w:pPr>
            <w:r w:rsidRPr="003E731C">
              <w:rPr>
                <w:rFonts w:ascii="Times New Roman" w:hAnsi="Times New Roman" w:cs="Times New Roman"/>
                <w:sz w:val="26"/>
                <w:szCs w:val="26"/>
              </w:rPr>
              <w:t>Bhutan</w:t>
            </w:r>
          </w:p>
        </w:tc>
        <w:tc>
          <w:tcPr>
            <w:tcW w:w="1915" w:type="dxa"/>
            <w:tcBorders>
              <w:top w:val="nil"/>
              <w:left w:val="nil"/>
              <w:bottom w:val="nil"/>
              <w:right w:val="nil"/>
            </w:tcBorders>
          </w:tcPr>
          <w:p w:rsidR="0092593C" w:rsidRPr="003E731C" w:rsidRDefault="0092593C" w:rsidP="00B831A6">
            <w:pPr>
              <w:spacing w:line="480" w:lineRule="auto"/>
              <w:jc w:val="center"/>
              <w:rPr>
                <w:rFonts w:ascii="Times New Roman" w:hAnsi="Times New Roman" w:cs="Times New Roman"/>
                <w:sz w:val="26"/>
                <w:szCs w:val="26"/>
              </w:rPr>
            </w:pPr>
            <w:r w:rsidRPr="003E731C">
              <w:rPr>
                <w:rFonts w:ascii="Times New Roman" w:hAnsi="Times New Roman" w:cs="Times New Roman"/>
                <w:sz w:val="26"/>
                <w:szCs w:val="26"/>
              </w:rPr>
              <w:t>6.156</w:t>
            </w:r>
          </w:p>
        </w:tc>
        <w:tc>
          <w:tcPr>
            <w:tcW w:w="1915" w:type="dxa"/>
            <w:tcBorders>
              <w:top w:val="nil"/>
              <w:left w:val="nil"/>
              <w:bottom w:val="nil"/>
              <w:right w:val="nil"/>
            </w:tcBorders>
          </w:tcPr>
          <w:p w:rsidR="0092593C" w:rsidRPr="003E731C" w:rsidRDefault="0092593C" w:rsidP="00B831A6">
            <w:pPr>
              <w:spacing w:line="480" w:lineRule="auto"/>
              <w:jc w:val="center"/>
              <w:rPr>
                <w:rFonts w:ascii="Times New Roman" w:hAnsi="Times New Roman" w:cs="Times New Roman"/>
                <w:sz w:val="26"/>
                <w:szCs w:val="26"/>
              </w:rPr>
            </w:pPr>
            <w:r w:rsidRPr="003E731C">
              <w:rPr>
                <w:rFonts w:ascii="Times New Roman" w:hAnsi="Times New Roman" w:cs="Times New Roman"/>
                <w:sz w:val="26"/>
                <w:szCs w:val="26"/>
              </w:rPr>
              <w:t>15.605</w:t>
            </w:r>
          </w:p>
        </w:tc>
        <w:tc>
          <w:tcPr>
            <w:tcW w:w="1915" w:type="dxa"/>
            <w:tcBorders>
              <w:top w:val="nil"/>
              <w:left w:val="nil"/>
              <w:bottom w:val="nil"/>
              <w:right w:val="nil"/>
            </w:tcBorders>
          </w:tcPr>
          <w:p w:rsidR="0092593C" w:rsidRPr="003E731C" w:rsidRDefault="0092593C" w:rsidP="00B831A6">
            <w:pPr>
              <w:spacing w:line="480" w:lineRule="auto"/>
              <w:jc w:val="center"/>
              <w:rPr>
                <w:rFonts w:ascii="Times New Roman" w:hAnsi="Times New Roman" w:cs="Times New Roman"/>
                <w:sz w:val="26"/>
                <w:szCs w:val="26"/>
              </w:rPr>
            </w:pPr>
            <w:r w:rsidRPr="003E731C">
              <w:rPr>
                <w:rFonts w:ascii="Times New Roman" w:hAnsi="Times New Roman" w:cs="Times New Roman"/>
                <w:sz w:val="26"/>
                <w:szCs w:val="26"/>
              </w:rPr>
              <w:t>21.761</w:t>
            </w:r>
          </w:p>
        </w:tc>
        <w:tc>
          <w:tcPr>
            <w:tcW w:w="1916" w:type="dxa"/>
            <w:tcBorders>
              <w:top w:val="nil"/>
              <w:left w:val="nil"/>
              <w:bottom w:val="nil"/>
              <w:right w:val="nil"/>
            </w:tcBorders>
          </w:tcPr>
          <w:p w:rsidR="0092593C" w:rsidRPr="003E731C" w:rsidRDefault="0092593C" w:rsidP="00B831A6">
            <w:pPr>
              <w:spacing w:line="480" w:lineRule="auto"/>
              <w:jc w:val="center"/>
              <w:rPr>
                <w:rFonts w:ascii="Times New Roman" w:hAnsi="Times New Roman" w:cs="Times New Roman"/>
                <w:sz w:val="26"/>
                <w:szCs w:val="26"/>
              </w:rPr>
            </w:pPr>
            <w:r w:rsidRPr="003E731C">
              <w:rPr>
                <w:rFonts w:ascii="Times New Roman" w:hAnsi="Times New Roman" w:cs="Times New Roman"/>
                <w:sz w:val="26"/>
                <w:szCs w:val="26"/>
              </w:rPr>
              <w:t>-</w:t>
            </w:r>
          </w:p>
        </w:tc>
      </w:tr>
      <w:tr w:rsidR="0092593C" w:rsidRPr="003E731C" w:rsidTr="003E731C">
        <w:tc>
          <w:tcPr>
            <w:tcW w:w="1915" w:type="dxa"/>
            <w:tcBorders>
              <w:top w:val="nil"/>
              <w:left w:val="nil"/>
              <w:bottom w:val="nil"/>
              <w:right w:val="nil"/>
            </w:tcBorders>
          </w:tcPr>
          <w:p w:rsidR="0092593C" w:rsidRPr="003E731C" w:rsidRDefault="0092593C" w:rsidP="00B831A6">
            <w:pPr>
              <w:spacing w:line="480" w:lineRule="auto"/>
              <w:jc w:val="both"/>
              <w:rPr>
                <w:rFonts w:ascii="Times New Roman" w:hAnsi="Times New Roman" w:cs="Times New Roman"/>
                <w:sz w:val="26"/>
                <w:szCs w:val="26"/>
              </w:rPr>
            </w:pPr>
            <w:r w:rsidRPr="003E731C">
              <w:rPr>
                <w:rFonts w:ascii="Times New Roman" w:hAnsi="Times New Roman" w:cs="Times New Roman"/>
                <w:sz w:val="26"/>
                <w:szCs w:val="26"/>
              </w:rPr>
              <w:t>Ấn Độ</w:t>
            </w:r>
          </w:p>
        </w:tc>
        <w:tc>
          <w:tcPr>
            <w:tcW w:w="1915" w:type="dxa"/>
            <w:tcBorders>
              <w:top w:val="nil"/>
              <w:left w:val="nil"/>
              <w:bottom w:val="nil"/>
              <w:right w:val="nil"/>
            </w:tcBorders>
          </w:tcPr>
          <w:p w:rsidR="0092593C" w:rsidRPr="003E731C" w:rsidRDefault="0092593C" w:rsidP="00B831A6">
            <w:pPr>
              <w:spacing w:line="480" w:lineRule="auto"/>
              <w:jc w:val="center"/>
              <w:rPr>
                <w:rFonts w:ascii="Times New Roman" w:hAnsi="Times New Roman" w:cs="Times New Roman"/>
                <w:sz w:val="26"/>
                <w:szCs w:val="26"/>
              </w:rPr>
            </w:pPr>
            <w:r w:rsidRPr="003E731C">
              <w:rPr>
                <w:rFonts w:ascii="Times New Roman" w:hAnsi="Times New Roman" w:cs="Times New Roman"/>
                <w:sz w:val="26"/>
                <w:szCs w:val="26"/>
              </w:rPr>
              <w:t>500.000</w:t>
            </w:r>
          </w:p>
        </w:tc>
        <w:tc>
          <w:tcPr>
            <w:tcW w:w="1915" w:type="dxa"/>
            <w:tcBorders>
              <w:top w:val="nil"/>
              <w:left w:val="nil"/>
              <w:bottom w:val="nil"/>
              <w:right w:val="nil"/>
            </w:tcBorders>
          </w:tcPr>
          <w:p w:rsidR="0092593C" w:rsidRPr="003E731C" w:rsidRDefault="003E731C" w:rsidP="00B831A6">
            <w:pPr>
              <w:spacing w:line="480" w:lineRule="auto"/>
              <w:jc w:val="center"/>
              <w:rPr>
                <w:rFonts w:ascii="Times New Roman" w:hAnsi="Times New Roman" w:cs="Times New Roman"/>
                <w:sz w:val="26"/>
                <w:szCs w:val="26"/>
              </w:rPr>
            </w:pPr>
            <w:r w:rsidRPr="003E731C">
              <w:rPr>
                <w:rFonts w:ascii="Times New Roman" w:hAnsi="Times New Roman" w:cs="Times New Roman"/>
                <w:sz w:val="26"/>
                <w:szCs w:val="26"/>
              </w:rPr>
              <w:t>4.700.000</w:t>
            </w:r>
          </w:p>
        </w:tc>
        <w:tc>
          <w:tcPr>
            <w:tcW w:w="1915" w:type="dxa"/>
            <w:tcBorders>
              <w:top w:val="nil"/>
              <w:left w:val="nil"/>
              <w:bottom w:val="nil"/>
              <w:right w:val="nil"/>
            </w:tcBorders>
          </w:tcPr>
          <w:p w:rsidR="0092593C" w:rsidRPr="003E731C" w:rsidRDefault="003E731C" w:rsidP="00B831A6">
            <w:pPr>
              <w:spacing w:line="480" w:lineRule="auto"/>
              <w:jc w:val="center"/>
              <w:rPr>
                <w:rFonts w:ascii="Times New Roman" w:hAnsi="Times New Roman" w:cs="Times New Roman"/>
                <w:sz w:val="26"/>
                <w:szCs w:val="26"/>
              </w:rPr>
            </w:pPr>
            <w:r w:rsidRPr="003E731C">
              <w:rPr>
                <w:rFonts w:ascii="Times New Roman" w:hAnsi="Times New Roman" w:cs="Times New Roman"/>
                <w:sz w:val="26"/>
                <w:szCs w:val="26"/>
              </w:rPr>
              <w:t>5.200.000</w:t>
            </w:r>
          </w:p>
        </w:tc>
        <w:tc>
          <w:tcPr>
            <w:tcW w:w="1916" w:type="dxa"/>
            <w:tcBorders>
              <w:top w:val="nil"/>
              <w:left w:val="nil"/>
              <w:bottom w:val="nil"/>
              <w:right w:val="nil"/>
            </w:tcBorders>
          </w:tcPr>
          <w:p w:rsidR="0092593C" w:rsidRPr="003E731C" w:rsidRDefault="003E731C" w:rsidP="00B831A6">
            <w:pPr>
              <w:spacing w:line="480" w:lineRule="auto"/>
              <w:jc w:val="center"/>
              <w:rPr>
                <w:rFonts w:ascii="Times New Roman" w:hAnsi="Times New Roman" w:cs="Times New Roman"/>
                <w:sz w:val="26"/>
                <w:szCs w:val="26"/>
              </w:rPr>
            </w:pPr>
            <w:r w:rsidRPr="003E731C">
              <w:rPr>
                <w:rFonts w:ascii="Times New Roman" w:hAnsi="Times New Roman" w:cs="Times New Roman"/>
                <w:sz w:val="26"/>
                <w:szCs w:val="26"/>
              </w:rPr>
              <w:t>600.000</w:t>
            </w:r>
          </w:p>
        </w:tc>
      </w:tr>
      <w:tr w:rsidR="003E731C" w:rsidRPr="003E731C" w:rsidTr="003E731C">
        <w:tc>
          <w:tcPr>
            <w:tcW w:w="1915" w:type="dxa"/>
            <w:tcBorders>
              <w:top w:val="nil"/>
              <w:left w:val="nil"/>
              <w:bottom w:val="nil"/>
              <w:right w:val="nil"/>
            </w:tcBorders>
          </w:tcPr>
          <w:p w:rsidR="003E731C" w:rsidRPr="003E731C" w:rsidRDefault="003E731C" w:rsidP="00B831A6">
            <w:pPr>
              <w:spacing w:line="480" w:lineRule="auto"/>
              <w:jc w:val="both"/>
              <w:rPr>
                <w:rFonts w:ascii="Times New Roman" w:hAnsi="Times New Roman" w:cs="Times New Roman"/>
                <w:sz w:val="26"/>
                <w:szCs w:val="26"/>
              </w:rPr>
            </w:pPr>
            <w:r w:rsidRPr="003E731C">
              <w:rPr>
                <w:rFonts w:ascii="Times New Roman" w:hAnsi="Times New Roman" w:cs="Times New Roman"/>
                <w:sz w:val="26"/>
                <w:szCs w:val="26"/>
              </w:rPr>
              <w:t>Nepal</w:t>
            </w:r>
          </w:p>
        </w:tc>
        <w:tc>
          <w:tcPr>
            <w:tcW w:w="1915" w:type="dxa"/>
            <w:tcBorders>
              <w:top w:val="nil"/>
              <w:left w:val="nil"/>
              <w:bottom w:val="nil"/>
              <w:right w:val="nil"/>
            </w:tcBorders>
          </w:tcPr>
          <w:p w:rsidR="003E731C" w:rsidRPr="003E731C" w:rsidRDefault="003E731C" w:rsidP="00B831A6">
            <w:pPr>
              <w:spacing w:line="480" w:lineRule="auto"/>
              <w:jc w:val="center"/>
              <w:rPr>
                <w:rFonts w:ascii="Times New Roman" w:hAnsi="Times New Roman" w:cs="Times New Roman"/>
                <w:sz w:val="26"/>
                <w:szCs w:val="26"/>
              </w:rPr>
            </w:pPr>
            <w:r w:rsidRPr="003E731C">
              <w:rPr>
                <w:rFonts w:ascii="Times New Roman" w:hAnsi="Times New Roman" w:cs="Times New Roman"/>
                <w:sz w:val="26"/>
                <w:szCs w:val="26"/>
              </w:rPr>
              <w:t>10.273</w:t>
            </w:r>
          </w:p>
        </w:tc>
        <w:tc>
          <w:tcPr>
            <w:tcW w:w="1915" w:type="dxa"/>
            <w:tcBorders>
              <w:top w:val="nil"/>
              <w:left w:val="nil"/>
              <w:bottom w:val="nil"/>
              <w:right w:val="nil"/>
            </w:tcBorders>
          </w:tcPr>
          <w:p w:rsidR="003E731C" w:rsidRPr="003E731C" w:rsidRDefault="003E731C" w:rsidP="00B831A6">
            <w:pPr>
              <w:spacing w:line="480" w:lineRule="auto"/>
              <w:jc w:val="center"/>
              <w:rPr>
                <w:rFonts w:ascii="Times New Roman" w:hAnsi="Times New Roman" w:cs="Times New Roman"/>
                <w:sz w:val="26"/>
                <w:szCs w:val="26"/>
              </w:rPr>
            </w:pPr>
            <w:r w:rsidRPr="003E731C">
              <w:rPr>
                <w:rFonts w:ascii="Times New Roman" w:hAnsi="Times New Roman" w:cs="Times New Roman"/>
                <w:sz w:val="26"/>
                <w:szCs w:val="26"/>
              </w:rPr>
              <w:t>24.422</w:t>
            </w:r>
          </w:p>
        </w:tc>
        <w:tc>
          <w:tcPr>
            <w:tcW w:w="1915" w:type="dxa"/>
            <w:tcBorders>
              <w:top w:val="nil"/>
              <w:left w:val="nil"/>
              <w:bottom w:val="nil"/>
              <w:right w:val="nil"/>
            </w:tcBorders>
          </w:tcPr>
          <w:p w:rsidR="003E731C" w:rsidRPr="003E731C" w:rsidRDefault="003E731C" w:rsidP="00B831A6">
            <w:pPr>
              <w:spacing w:line="480" w:lineRule="auto"/>
              <w:jc w:val="center"/>
              <w:rPr>
                <w:rFonts w:ascii="Times New Roman" w:hAnsi="Times New Roman" w:cs="Times New Roman"/>
                <w:sz w:val="26"/>
                <w:szCs w:val="26"/>
              </w:rPr>
            </w:pPr>
            <w:r w:rsidRPr="003E731C">
              <w:rPr>
                <w:rFonts w:ascii="Times New Roman" w:hAnsi="Times New Roman" w:cs="Times New Roman"/>
                <w:sz w:val="26"/>
                <w:szCs w:val="26"/>
              </w:rPr>
              <w:t>34.695</w:t>
            </w:r>
          </w:p>
        </w:tc>
        <w:tc>
          <w:tcPr>
            <w:tcW w:w="1916" w:type="dxa"/>
            <w:tcBorders>
              <w:top w:val="nil"/>
              <w:left w:val="nil"/>
              <w:bottom w:val="nil"/>
              <w:right w:val="nil"/>
            </w:tcBorders>
          </w:tcPr>
          <w:p w:rsidR="003E731C" w:rsidRPr="003E731C" w:rsidRDefault="003E731C" w:rsidP="00B831A6">
            <w:pPr>
              <w:spacing w:line="480" w:lineRule="auto"/>
              <w:jc w:val="center"/>
              <w:rPr>
                <w:rFonts w:ascii="Times New Roman" w:hAnsi="Times New Roman" w:cs="Times New Roman"/>
                <w:sz w:val="26"/>
                <w:szCs w:val="26"/>
              </w:rPr>
            </w:pPr>
            <w:r w:rsidRPr="003E731C">
              <w:rPr>
                <w:rFonts w:ascii="Times New Roman" w:hAnsi="Times New Roman" w:cs="Times New Roman"/>
                <w:sz w:val="26"/>
                <w:szCs w:val="26"/>
              </w:rPr>
              <w:t>247</w:t>
            </w:r>
          </w:p>
        </w:tc>
      </w:tr>
      <w:tr w:rsidR="003E731C" w:rsidRPr="003E731C" w:rsidTr="003E731C">
        <w:tc>
          <w:tcPr>
            <w:tcW w:w="1915" w:type="dxa"/>
            <w:tcBorders>
              <w:top w:val="nil"/>
              <w:left w:val="nil"/>
              <w:bottom w:val="nil"/>
              <w:right w:val="nil"/>
            </w:tcBorders>
          </w:tcPr>
          <w:p w:rsidR="003E731C" w:rsidRPr="003E731C" w:rsidRDefault="003E731C" w:rsidP="00B831A6">
            <w:pPr>
              <w:spacing w:line="480" w:lineRule="auto"/>
              <w:jc w:val="both"/>
              <w:rPr>
                <w:rFonts w:ascii="Times New Roman" w:hAnsi="Times New Roman" w:cs="Times New Roman"/>
                <w:sz w:val="26"/>
                <w:szCs w:val="26"/>
              </w:rPr>
            </w:pPr>
            <w:r w:rsidRPr="003E731C">
              <w:rPr>
                <w:rFonts w:ascii="Times New Roman" w:hAnsi="Times New Roman" w:cs="Times New Roman"/>
                <w:sz w:val="26"/>
                <w:szCs w:val="26"/>
              </w:rPr>
              <w:t>Pakistan</w:t>
            </w:r>
          </w:p>
        </w:tc>
        <w:tc>
          <w:tcPr>
            <w:tcW w:w="1915" w:type="dxa"/>
            <w:tcBorders>
              <w:top w:val="nil"/>
              <w:left w:val="nil"/>
              <w:bottom w:val="nil"/>
              <w:right w:val="nil"/>
            </w:tcBorders>
          </w:tcPr>
          <w:p w:rsidR="003E731C" w:rsidRPr="003E731C" w:rsidRDefault="003E731C" w:rsidP="00B831A6">
            <w:pPr>
              <w:spacing w:line="480" w:lineRule="auto"/>
              <w:jc w:val="center"/>
              <w:rPr>
                <w:rFonts w:ascii="Times New Roman" w:hAnsi="Times New Roman" w:cs="Times New Roman"/>
                <w:sz w:val="26"/>
                <w:szCs w:val="26"/>
              </w:rPr>
            </w:pPr>
            <w:r w:rsidRPr="003E731C">
              <w:rPr>
                <w:rFonts w:ascii="Times New Roman" w:hAnsi="Times New Roman" w:cs="Times New Roman"/>
                <w:sz w:val="26"/>
                <w:szCs w:val="26"/>
              </w:rPr>
              <w:t>22.397</w:t>
            </w:r>
          </w:p>
        </w:tc>
        <w:tc>
          <w:tcPr>
            <w:tcW w:w="1915" w:type="dxa"/>
            <w:tcBorders>
              <w:top w:val="nil"/>
              <w:left w:val="nil"/>
              <w:bottom w:val="nil"/>
              <w:right w:val="nil"/>
            </w:tcBorders>
          </w:tcPr>
          <w:p w:rsidR="003E731C" w:rsidRPr="003E731C" w:rsidRDefault="003E731C" w:rsidP="00B831A6">
            <w:pPr>
              <w:spacing w:line="480" w:lineRule="auto"/>
              <w:jc w:val="center"/>
              <w:rPr>
                <w:rFonts w:ascii="Times New Roman" w:hAnsi="Times New Roman" w:cs="Times New Roman"/>
                <w:sz w:val="26"/>
                <w:szCs w:val="26"/>
              </w:rPr>
            </w:pPr>
            <w:r w:rsidRPr="003E731C">
              <w:rPr>
                <w:rFonts w:ascii="Times New Roman" w:hAnsi="Times New Roman" w:cs="Times New Roman"/>
                <w:sz w:val="26"/>
                <w:szCs w:val="26"/>
              </w:rPr>
              <w:t>-</w:t>
            </w:r>
          </w:p>
        </w:tc>
        <w:tc>
          <w:tcPr>
            <w:tcW w:w="1915" w:type="dxa"/>
            <w:tcBorders>
              <w:top w:val="nil"/>
              <w:left w:val="nil"/>
              <w:bottom w:val="nil"/>
              <w:right w:val="nil"/>
            </w:tcBorders>
          </w:tcPr>
          <w:p w:rsidR="003E731C" w:rsidRPr="003E731C" w:rsidRDefault="003E731C" w:rsidP="00B831A6">
            <w:pPr>
              <w:spacing w:line="480" w:lineRule="auto"/>
              <w:jc w:val="center"/>
              <w:rPr>
                <w:rFonts w:ascii="Times New Roman" w:hAnsi="Times New Roman" w:cs="Times New Roman"/>
                <w:sz w:val="26"/>
                <w:szCs w:val="26"/>
              </w:rPr>
            </w:pPr>
            <w:r w:rsidRPr="003E731C">
              <w:rPr>
                <w:rFonts w:ascii="Times New Roman" w:hAnsi="Times New Roman" w:cs="Times New Roman"/>
                <w:sz w:val="26"/>
                <w:szCs w:val="26"/>
              </w:rPr>
              <w:t>22.397</w:t>
            </w:r>
          </w:p>
        </w:tc>
        <w:tc>
          <w:tcPr>
            <w:tcW w:w="1916" w:type="dxa"/>
            <w:tcBorders>
              <w:top w:val="nil"/>
              <w:left w:val="nil"/>
              <w:bottom w:val="nil"/>
              <w:right w:val="nil"/>
            </w:tcBorders>
          </w:tcPr>
          <w:p w:rsidR="003E731C" w:rsidRPr="003E731C" w:rsidRDefault="003E731C" w:rsidP="00B831A6">
            <w:pPr>
              <w:spacing w:line="480" w:lineRule="auto"/>
              <w:jc w:val="center"/>
              <w:rPr>
                <w:rFonts w:ascii="Times New Roman" w:hAnsi="Times New Roman" w:cs="Times New Roman"/>
                <w:sz w:val="26"/>
                <w:szCs w:val="26"/>
              </w:rPr>
            </w:pPr>
            <w:r w:rsidRPr="003E731C">
              <w:rPr>
                <w:rFonts w:ascii="Times New Roman" w:hAnsi="Times New Roman" w:cs="Times New Roman"/>
                <w:sz w:val="26"/>
                <w:szCs w:val="26"/>
              </w:rPr>
              <w:t>105</w:t>
            </w:r>
          </w:p>
        </w:tc>
      </w:tr>
      <w:tr w:rsidR="003E731C" w:rsidRPr="003E731C" w:rsidTr="003E731C">
        <w:tc>
          <w:tcPr>
            <w:tcW w:w="1915" w:type="dxa"/>
            <w:tcBorders>
              <w:top w:val="nil"/>
              <w:left w:val="nil"/>
              <w:bottom w:val="single" w:sz="4" w:space="0" w:color="auto"/>
              <w:right w:val="nil"/>
            </w:tcBorders>
          </w:tcPr>
          <w:p w:rsidR="003E731C" w:rsidRPr="003E731C" w:rsidRDefault="003E731C" w:rsidP="00B831A6">
            <w:pPr>
              <w:spacing w:line="480" w:lineRule="auto"/>
              <w:jc w:val="both"/>
              <w:rPr>
                <w:rFonts w:ascii="Times New Roman" w:hAnsi="Times New Roman" w:cs="Times New Roman"/>
                <w:sz w:val="26"/>
                <w:szCs w:val="26"/>
              </w:rPr>
            </w:pPr>
            <w:r w:rsidRPr="003E731C">
              <w:rPr>
                <w:rFonts w:ascii="Times New Roman" w:hAnsi="Times New Roman" w:cs="Times New Roman"/>
                <w:sz w:val="26"/>
                <w:szCs w:val="26"/>
              </w:rPr>
              <w:t>Sri Lanka</w:t>
            </w:r>
          </w:p>
        </w:tc>
        <w:tc>
          <w:tcPr>
            <w:tcW w:w="1915" w:type="dxa"/>
            <w:tcBorders>
              <w:top w:val="nil"/>
              <w:left w:val="nil"/>
              <w:bottom w:val="single" w:sz="4" w:space="0" w:color="auto"/>
              <w:right w:val="nil"/>
            </w:tcBorders>
          </w:tcPr>
          <w:p w:rsidR="003E731C" w:rsidRPr="003E731C" w:rsidRDefault="003E731C" w:rsidP="00B831A6">
            <w:pPr>
              <w:spacing w:line="480" w:lineRule="auto"/>
              <w:jc w:val="center"/>
              <w:rPr>
                <w:rFonts w:ascii="Times New Roman" w:hAnsi="Times New Roman" w:cs="Times New Roman"/>
                <w:sz w:val="26"/>
                <w:szCs w:val="26"/>
              </w:rPr>
            </w:pPr>
            <w:r w:rsidRPr="003E731C">
              <w:rPr>
                <w:rFonts w:ascii="Times New Roman" w:hAnsi="Times New Roman" w:cs="Times New Roman"/>
                <w:sz w:val="26"/>
                <w:szCs w:val="26"/>
              </w:rPr>
              <w:t>19.517</w:t>
            </w:r>
          </w:p>
        </w:tc>
        <w:tc>
          <w:tcPr>
            <w:tcW w:w="1915" w:type="dxa"/>
            <w:tcBorders>
              <w:top w:val="nil"/>
              <w:left w:val="nil"/>
              <w:bottom w:val="single" w:sz="4" w:space="0" w:color="auto"/>
              <w:right w:val="nil"/>
            </w:tcBorders>
          </w:tcPr>
          <w:p w:rsidR="003E731C" w:rsidRPr="003E731C" w:rsidRDefault="003E731C" w:rsidP="00B831A6">
            <w:pPr>
              <w:spacing w:line="480" w:lineRule="auto"/>
              <w:jc w:val="center"/>
              <w:rPr>
                <w:rFonts w:ascii="Times New Roman" w:hAnsi="Times New Roman" w:cs="Times New Roman"/>
                <w:sz w:val="26"/>
                <w:szCs w:val="26"/>
              </w:rPr>
            </w:pPr>
            <w:r w:rsidRPr="003E731C">
              <w:rPr>
                <w:rFonts w:ascii="Times New Roman" w:hAnsi="Times New Roman" w:cs="Times New Roman"/>
                <w:sz w:val="26"/>
                <w:szCs w:val="26"/>
              </w:rPr>
              <w:t>-</w:t>
            </w:r>
          </w:p>
        </w:tc>
        <w:tc>
          <w:tcPr>
            <w:tcW w:w="1915" w:type="dxa"/>
            <w:tcBorders>
              <w:top w:val="nil"/>
              <w:left w:val="nil"/>
              <w:bottom w:val="single" w:sz="4" w:space="0" w:color="auto"/>
              <w:right w:val="nil"/>
            </w:tcBorders>
          </w:tcPr>
          <w:p w:rsidR="003E731C" w:rsidRPr="003E731C" w:rsidRDefault="003E731C" w:rsidP="00B831A6">
            <w:pPr>
              <w:spacing w:line="480" w:lineRule="auto"/>
              <w:jc w:val="center"/>
              <w:rPr>
                <w:rFonts w:ascii="Times New Roman" w:hAnsi="Times New Roman" w:cs="Times New Roman"/>
                <w:sz w:val="26"/>
                <w:szCs w:val="26"/>
              </w:rPr>
            </w:pPr>
            <w:r w:rsidRPr="003E731C">
              <w:rPr>
                <w:rFonts w:ascii="Times New Roman" w:hAnsi="Times New Roman" w:cs="Times New Roman"/>
                <w:sz w:val="26"/>
                <w:szCs w:val="26"/>
              </w:rPr>
              <w:t>19.517</w:t>
            </w:r>
          </w:p>
        </w:tc>
        <w:tc>
          <w:tcPr>
            <w:tcW w:w="1916" w:type="dxa"/>
            <w:tcBorders>
              <w:top w:val="nil"/>
              <w:left w:val="nil"/>
              <w:bottom w:val="single" w:sz="4" w:space="0" w:color="auto"/>
              <w:right w:val="nil"/>
            </w:tcBorders>
          </w:tcPr>
          <w:p w:rsidR="003E731C" w:rsidRPr="003E731C" w:rsidRDefault="003E731C" w:rsidP="00B831A6">
            <w:pPr>
              <w:spacing w:line="480" w:lineRule="auto"/>
              <w:jc w:val="center"/>
              <w:rPr>
                <w:rFonts w:ascii="Times New Roman" w:hAnsi="Times New Roman" w:cs="Times New Roman"/>
                <w:sz w:val="26"/>
                <w:szCs w:val="26"/>
              </w:rPr>
            </w:pPr>
            <w:r w:rsidRPr="003E731C">
              <w:rPr>
                <w:rFonts w:ascii="Times New Roman" w:hAnsi="Times New Roman" w:cs="Times New Roman"/>
                <w:sz w:val="26"/>
                <w:szCs w:val="26"/>
              </w:rPr>
              <w:t>404</w:t>
            </w:r>
          </w:p>
        </w:tc>
      </w:tr>
    </w:tbl>
    <w:p w:rsidR="0092593C" w:rsidRPr="003E731C" w:rsidRDefault="003E731C" w:rsidP="00B831A6">
      <w:pPr>
        <w:spacing w:line="480" w:lineRule="auto"/>
        <w:jc w:val="both"/>
        <w:rPr>
          <w:rFonts w:ascii="Times New Roman" w:hAnsi="Times New Roman" w:cs="Times New Roman"/>
          <w:i/>
          <w:sz w:val="26"/>
          <w:szCs w:val="26"/>
        </w:rPr>
      </w:pPr>
      <w:r w:rsidRPr="003E731C">
        <w:rPr>
          <w:rFonts w:ascii="Times New Roman" w:hAnsi="Times New Roman" w:cs="Times New Roman"/>
          <w:i/>
          <w:sz w:val="26"/>
          <w:szCs w:val="26"/>
        </w:rPr>
        <w:t>NNHC: Nông nghiệp hữu cơ</w:t>
      </w:r>
    </w:p>
    <w:p w:rsidR="003E731C" w:rsidRPr="003E731C" w:rsidRDefault="003E731C" w:rsidP="00B831A6">
      <w:pPr>
        <w:spacing w:line="480" w:lineRule="auto"/>
        <w:jc w:val="both"/>
        <w:rPr>
          <w:rFonts w:ascii="Times New Roman" w:hAnsi="Times New Roman" w:cs="Times New Roman"/>
          <w:i/>
          <w:sz w:val="26"/>
          <w:szCs w:val="26"/>
        </w:rPr>
      </w:pPr>
      <w:r w:rsidRPr="003E731C">
        <w:rPr>
          <w:rFonts w:ascii="Times New Roman" w:hAnsi="Times New Roman" w:cs="Times New Roman"/>
          <w:i/>
          <w:sz w:val="26"/>
          <w:szCs w:val="26"/>
        </w:rPr>
        <w:t>Nguồn: SAARC Agriculture Center, 2015.</w:t>
      </w:r>
    </w:p>
    <w:p w:rsidR="0098705E" w:rsidRPr="00CC02EB" w:rsidRDefault="0098705E" w:rsidP="0098705E">
      <w:pPr>
        <w:spacing w:line="480" w:lineRule="auto"/>
        <w:ind w:firstLine="360"/>
        <w:jc w:val="center"/>
        <w:rPr>
          <w:rFonts w:ascii="Times New Roman" w:hAnsi="Times New Roman" w:cs="Times New Roman"/>
          <w:b/>
          <w:sz w:val="26"/>
          <w:szCs w:val="26"/>
        </w:rPr>
      </w:pPr>
      <w:r w:rsidRPr="00CC02EB">
        <w:rPr>
          <w:rFonts w:ascii="Times New Roman" w:hAnsi="Times New Roman" w:cs="Times New Roman"/>
          <w:b/>
          <w:sz w:val="26"/>
          <w:szCs w:val="26"/>
        </w:rPr>
        <w:t xml:space="preserve">Bảng </w:t>
      </w:r>
      <w:r>
        <w:rPr>
          <w:rFonts w:ascii="Times New Roman" w:hAnsi="Times New Roman" w:cs="Times New Roman"/>
          <w:b/>
          <w:sz w:val="26"/>
          <w:szCs w:val="26"/>
        </w:rPr>
        <w:t>2</w:t>
      </w:r>
      <w:r w:rsidRPr="00CC02EB">
        <w:rPr>
          <w:rFonts w:ascii="Times New Roman" w:hAnsi="Times New Roman" w:cs="Times New Roman"/>
          <w:b/>
          <w:sz w:val="26"/>
          <w:szCs w:val="26"/>
        </w:rPr>
        <w:t xml:space="preserve">. </w:t>
      </w:r>
      <w:r>
        <w:rPr>
          <w:rFonts w:ascii="Times New Roman" w:hAnsi="Times New Roman" w:cs="Times New Roman"/>
          <w:b/>
          <w:sz w:val="26"/>
          <w:szCs w:val="26"/>
        </w:rPr>
        <w:t>Tình hình</w:t>
      </w:r>
      <w:r w:rsidRPr="00CC02EB">
        <w:rPr>
          <w:rFonts w:ascii="Times New Roman" w:hAnsi="Times New Roman" w:cs="Times New Roman"/>
          <w:b/>
          <w:sz w:val="26"/>
          <w:szCs w:val="26"/>
        </w:rPr>
        <w:t xml:space="preserve"> sản xuất phân bón sinh học tại Ấn Độ năm 2015-2016</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3535"/>
        <w:gridCol w:w="2182"/>
        <w:gridCol w:w="2182"/>
      </w:tblGrid>
      <w:tr w:rsidR="0098705E" w:rsidTr="00650E0C">
        <w:trPr>
          <w:jc w:val="center"/>
        </w:trPr>
        <w:tc>
          <w:tcPr>
            <w:tcW w:w="828" w:type="dxa"/>
            <w:tcBorders>
              <w:top w:val="single" w:sz="4" w:space="0" w:color="auto"/>
              <w:bottom w:val="single" w:sz="4" w:space="0" w:color="auto"/>
            </w:tcBorders>
          </w:tcPr>
          <w:p w:rsidR="0098705E" w:rsidRPr="00CC02EB" w:rsidRDefault="0098705E" w:rsidP="00650E0C">
            <w:pPr>
              <w:spacing w:line="480" w:lineRule="auto"/>
              <w:jc w:val="center"/>
              <w:rPr>
                <w:rFonts w:ascii="Times New Roman" w:hAnsi="Times New Roman" w:cs="Times New Roman"/>
                <w:b/>
                <w:sz w:val="26"/>
                <w:szCs w:val="26"/>
              </w:rPr>
            </w:pPr>
            <w:r w:rsidRPr="00CC02EB">
              <w:rPr>
                <w:rFonts w:ascii="Times New Roman" w:hAnsi="Times New Roman" w:cs="Times New Roman"/>
                <w:b/>
                <w:sz w:val="26"/>
                <w:szCs w:val="26"/>
              </w:rPr>
              <w:t>TT</w:t>
            </w:r>
          </w:p>
        </w:tc>
        <w:tc>
          <w:tcPr>
            <w:tcW w:w="3535" w:type="dxa"/>
            <w:tcBorders>
              <w:top w:val="single" w:sz="4" w:space="0" w:color="auto"/>
              <w:bottom w:val="single" w:sz="4" w:space="0" w:color="auto"/>
            </w:tcBorders>
          </w:tcPr>
          <w:p w:rsidR="0098705E" w:rsidRPr="00CC02EB" w:rsidRDefault="0098705E" w:rsidP="00650E0C">
            <w:pPr>
              <w:spacing w:line="480" w:lineRule="auto"/>
              <w:jc w:val="center"/>
              <w:rPr>
                <w:rFonts w:ascii="Times New Roman" w:hAnsi="Times New Roman" w:cs="Times New Roman"/>
                <w:b/>
                <w:sz w:val="26"/>
                <w:szCs w:val="26"/>
              </w:rPr>
            </w:pPr>
            <w:r w:rsidRPr="00CC02EB">
              <w:rPr>
                <w:rFonts w:ascii="Times New Roman" w:hAnsi="Times New Roman" w:cs="Times New Roman"/>
                <w:b/>
                <w:sz w:val="26"/>
                <w:szCs w:val="26"/>
              </w:rPr>
              <w:t>Loại phân bón</w:t>
            </w:r>
          </w:p>
        </w:tc>
        <w:tc>
          <w:tcPr>
            <w:tcW w:w="2182" w:type="dxa"/>
            <w:tcBorders>
              <w:top w:val="single" w:sz="4" w:space="0" w:color="auto"/>
              <w:bottom w:val="single" w:sz="4" w:space="0" w:color="auto"/>
            </w:tcBorders>
          </w:tcPr>
          <w:p w:rsidR="0098705E" w:rsidRPr="00CC02EB" w:rsidRDefault="0098705E" w:rsidP="00650E0C">
            <w:pPr>
              <w:spacing w:line="480" w:lineRule="auto"/>
              <w:jc w:val="center"/>
              <w:rPr>
                <w:rFonts w:ascii="Times New Roman" w:hAnsi="Times New Roman" w:cs="Times New Roman"/>
                <w:b/>
                <w:sz w:val="26"/>
                <w:szCs w:val="26"/>
              </w:rPr>
            </w:pPr>
            <w:r w:rsidRPr="00CC02EB">
              <w:rPr>
                <w:rFonts w:ascii="Times New Roman" w:hAnsi="Times New Roman" w:cs="Times New Roman"/>
                <w:b/>
                <w:sz w:val="26"/>
                <w:szCs w:val="26"/>
              </w:rPr>
              <w:t>Sản lượng (tấn)</w:t>
            </w:r>
          </w:p>
        </w:tc>
        <w:tc>
          <w:tcPr>
            <w:tcW w:w="2182" w:type="dxa"/>
            <w:tcBorders>
              <w:top w:val="single" w:sz="4" w:space="0" w:color="auto"/>
              <w:bottom w:val="single" w:sz="4" w:space="0" w:color="auto"/>
            </w:tcBorders>
          </w:tcPr>
          <w:p w:rsidR="0098705E" w:rsidRPr="00CC02EB" w:rsidRDefault="0098705E" w:rsidP="00650E0C">
            <w:pPr>
              <w:spacing w:line="480" w:lineRule="auto"/>
              <w:jc w:val="center"/>
              <w:rPr>
                <w:rFonts w:ascii="Times New Roman" w:hAnsi="Times New Roman" w:cs="Times New Roman"/>
                <w:b/>
                <w:sz w:val="26"/>
                <w:szCs w:val="26"/>
              </w:rPr>
            </w:pPr>
            <w:r w:rsidRPr="00CC02EB">
              <w:rPr>
                <w:rFonts w:ascii="Times New Roman" w:hAnsi="Times New Roman" w:cs="Times New Roman"/>
                <w:b/>
                <w:sz w:val="26"/>
                <w:szCs w:val="26"/>
              </w:rPr>
              <w:t>Tỷ lệ (%)</w:t>
            </w:r>
          </w:p>
        </w:tc>
      </w:tr>
      <w:tr w:rsidR="0098705E" w:rsidTr="00650E0C">
        <w:trPr>
          <w:jc w:val="center"/>
        </w:trPr>
        <w:tc>
          <w:tcPr>
            <w:tcW w:w="828" w:type="dxa"/>
            <w:tcBorders>
              <w:top w:val="single" w:sz="4" w:space="0" w:color="auto"/>
            </w:tcBorders>
          </w:tcPr>
          <w:p w:rsidR="0098705E" w:rsidRDefault="0098705E" w:rsidP="00650E0C">
            <w:pPr>
              <w:spacing w:line="480" w:lineRule="auto"/>
              <w:jc w:val="center"/>
              <w:rPr>
                <w:rFonts w:ascii="Times New Roman" w:hAnsi="Times New Roman" w:cs="Times New Roman"/>
                <w:sz w:val="26"/>
                <w:szCs w:val="26"/>
              </w:rPr>
            </w:pPr>
            <w:r>
              <w:rPr>
                <w:rFonts w:ascii="Times New Roman" w:hAnsi="Times New Roman" w:cs="Times New Roman"/>
                <w:sz w:val="26"/>
                <w:szCs w:val="26"/>
              </w:rPr>
              <w:lastRenderedPageBreak/>
              <w:t>1</w:t>
            </w:r>
          </w:p>
        </w:tc>
        <w:tc>
          <w:tcPr>
            <w:tcW w:w="3535" w:type="dxa"/>
            <w:tcBorders>
              <w:top w:val="single" w:sz="4" w:space="0" w:color="auto"/>
            </w:tcBorders>
          </w:tcPr>
          <w:p w:rsidR="0098705E" w:rsidRPr="000E53EF" w:rsidRDefault="0098705E" w:rsidP="00650E0C">
            <w:pPr>
              <w:spacing w:line="480" w:lineRule="auto"/>
              <w:rPr>
                <w:rFonts w:ascii="Times New Roman" w:hAnsi="Times New Roman" w:cs="Times New Roman"/>
                <w:i/>
                <w:sz w:val="26"/>
                <w:szCs w:val="26"/>
              </w:rPr>
            </w:pPr>
            <w:r w:rsidRPr="000E53EF">
              <w:rPr>
                <w:rFonts w:ascii="Times New Roman" w:hAnsi="Times New Roman" w:cs="Times New Roman"/>
                <w:i/>
                <w:sz w:val="26"/>
                <w:szCs w:val="26"/>
              </w:rPr>
              <w:t>Azotobacter</w:t>
            </w:r>
          </w:p>
        </w:tc>
        <w:tc>
          <w:tcPr>
            <w:tcW w:w="2182" w:type="dxa"/>
            <w:tcBorders>
              <w:top w:val="single" w:sz="4" w:space="0" w:color="auto"/>
            </w:tcBorders>
          </w:tcPr>
          <w:p w:rsidR="0098705E" w:rsidRDefault="0098705E" w:rsidP="00650E0C">
            <w:pPr>
              <w:spacing w:line="480" w:lineRule="auto"/>
              <w:jc w:val="center"/>
              <w:rPr>
                <w:rFonts w:ascii="Times New Roman" w:hAnsi="Times New Roman" w:cs="Times New Roman"/>
                <w:sz w:val="26"/>
                <w:szCs w:val="26"/>
              </w:rPr>
            </w:pPr>
            <w:r>
              <w:rPr>
                <w:rFonts w:ascii="Times New Roman" w:hAnsi="Times New Roman" w:cs="Times New Roman"/>
                <w:sz w:val="26"/>
                <w:szCs w:val="26"/>
              </w:rPr>
              <w:t>13544</w:t>
            </w:r>
          </w:p>
        </w:tc>
        <w:tc>
          <w:tcPr>
            <w:tcW w:w="2182" w:type="dxa"/>
            <w:tcBorders>
              <w:top w:val="single" w:sz="4" w:space="0" w:color="auto"/>
            </w:tcBorders>
          </w:tcPr>
          <w:p w:rsidR="0098705E" w:rsidRDefault="0098705E" w:rsidP="00650E0C">
            <w:pPr>
              <w:spacing w:line="480" w:lineRule="auto"/>
              <w:jc w:val="center"/>
              <w:rPr>
                <w:rFonts w:ascii="Times New Roman" w:hAnsi="Times New Roman" w:cs="Times New Roman"/>
                <w:sz w:val="26"/>
                <w:szCs w:val="26"/>
              </w:rPr>
            </w:pPr>
            <w:r>
              <w:rPr>
                <w:rFonts w:ascii="Times New Roman" w:hAnsi="Times New Roman" w:cs="Times New Roman"/>
                <w:sz w:val="26"/>
                <w:szCs w:val="26"/>
              </w:rPr>
              <w:t>14</w:t>
            </w:r>
          </w:p>
        </w:tc>
      </w:tr>
      <w:tr w:rsidR="0098705E" w:rsidTr="00650E0C">
        <w:trPr>
          <w:jc w:val="center"/>
        </w:trPr>
        <w:tc>
          <w:tcPr>
            <w:tcW w:w="828" w:type="dxa"/>
          </w:tcPr>
          <w:p w:rsidR="0098705E" w:rsidRDefault="0098705E" w:rsidP="00650E0C">
            <w:pPr>
              <w:spacing w:line="48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3535" w:type="dxa"/>
          </w:tcPr>
          <w:p w:rsidR="0098705E" w:rsidRPr="000E53EF" w:rsidRDefault="0098705E" w:rsidP="00650E0C">
            <w:pPr>
              <w:spacing w:line="480" w:lineRule="auto"/>
              <w:rPr>
                <w:rFonts w:ascii="Times New Roman" w:hAnsi="Times New Roman" w:cs="Times New Roman"/>
                <w:i/>
                <w:sz w:val="26"/>
                <w:szCs w:val="26"/>
              </w:rPr>
            </w:pPr>
            <w:r w:rsidRPr="000E53EF">
              <w:rPr>
                <w:rFonts w:ascii="Times New Roman" w:hAnsi="Times New Roman" w:cs="Times New Roman"/>
                <w:i/>
                <w:sz w:val="26"/>
                <w:szCs w:val="26"/>
              </w:rPr>
              <w:t>Azospirillum</w:t>
            </w:r>
          </w:p>
        </w:tc>
        <w:tc>
          <w:tcPr>
            <w:tcW w:w="2182" w:type="dxa"/>
          </w:tcPr>
          <w:p w:rsidR="0098705E" w:rsidRDefault="0098705E" w:rsidP="00650E0C">
            <w:pPr>
              <w:spacing w:line="480" w:lineRule="auto"/>
              <w:jc w:val="center"/>
              <w:rPr>
                <w:rFonts w:ascii="Times New Roman" w:hAnsi="Times New Roman" w:cs="Times New Roman"/>
                <w:sz w:val="26"/>
                <w:szCs w:val="26"/>
              </w:rPr>
            </w:pPr>
            <w:r>
              <w:rPr>
                <w:rFonts w:ascii="Times New Roman" w:hAnsi="Times New Roman" w:cs="Times New Roman"/>
                <w:sz w:val="26"/>
                <w:szCs w:val="26"/>
              </w:rPr>
              <w:t>11810</w:t>
            </w:r>
          </w:p>
        </w:tc>
        <w:tc>
          <w:tcPr>
            <w:tcW w:w="2182" w:type="dxa"/>
          </w:tcPr>
          <w:p w:rsidR="0098705E" w:rsidRDefault="0098705E" w:rsidP="00650E0C">
            <w:pPr>
              <w:spacing w:line="480" w:lineRule="auto"/>
              <w:jc w:val="center"/>
              <w:rPr>
                <w:rFonts w:ascii="Times New Roman" w:hAnsi="Times New Roman" w:cs="Times New Roman"/>
                <w:sz w:val="26"/>
                <w:szCs w:val="26"/>
              </w:rPr>
            </w:pPr>
            <w:r>
              <w:rPr>
                <w:rFonts w:ascii="Times New Roman" w:hAnsi="Times New Roman" w:cs="Times New Roman"/>
                <w:sz w:val="26"/>
                <w:szCs w:val="26"/>
              </w:rPr>
              <w:t>12</w:t>
            </w:r>
          </w:p>
        </w:tc>
      </w:tr>
      <w:tr w:rsidR="0098705E" w:rsidTr="00650E0C">
        <w:trPr>
          <w:jc w:val="center"/>
        </w:trPr>
        <w:tc>
          <w:tcPr>
            <w:tcW w:w="828" w:type="dxa"/>
          </w:tcPr>
          <w:p w:rsidR="0098705E" w:rsidRDefault="0098705E" w:rsidP="00650E0C">
            <w:pPr>
              <w:spacing w:line="48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3535" w:type="dxa"/>
          </w:tcPr>
          <w:p w:rsidR="0098705E" w:rsidRPr="000E53EF" w:rsidRDefault="0098705E" w:rsidP="00650E0C">
            <w:pPr>
              <w:spacing w:line="480" w:lineRule="auto"/>
              <w:rPr>
                <w:rFonts w:ascii="Times New Roman" w:hAnsi="Times New Roman" w:cs="Times New Roman"/>
                <w:i/>
                <w:sz w:val="26"/>
                <w:szCs w:val="26"/>
              </w:rPr>
            </w:pPr>
            <w:r w:rsidRPr="000E53EF">
              <w:rPr>
                <w:rFonts w:ascii="Times New Roman" w:hAnsi="Times New Roman" w:cs="Times New Roman"/>
                <w:i/>
                <w:sz w:val="26"/>
                <w:szCs w:val="26"/>
              </w:rPr>
              <w:t>Rhirobium</w:t>
            </w:r>
          </w:p>
        </w:tc>
        <w:tc>
          <w:tcPr>
            <w:tcW w:w="2182" w:type="dxa"/>
          </w:tcPr>
          <w:p w:rsidR="0098705E" w:rsidRDefault="0098705E" w:rsidP="00650E0C">
            <w:pPr>
              <w:spacing w:line="480" w:lineRule="auto"/>
              <w:jc w:val="center"/>
              <w:rPr>
                <w:rFonts w:ascii="Times New Roman" w:hAnsi="Times New Roman" w:cs="Times New Roman"/>
                <w:sz w:val="26"/>
                <w:szCs w:val="26"/>
              </w:rPr>
            </w:pPr>
            <w:r>
              <w:rPr>
                <w:rFonts w:ascii="Times New Roman" w:hAnsi="Times New Roman" w:cs="Times New Roman"/>
                <w:sz w:val="26"/>
                <w:szCs w:val="26"/>
              </w:rPr>
              <w:t>7920</w:t>
            </w:r>
          </w:p>
        </w:tc>
        <w:tc>
          <w:tcPr>
            <w:tcW w:w="2182" w:type="dxa"/>
          </w:tcPr>
          <w:p w:rsidR="0098705E" w:rsidRDefault="0098705E" w:rsidP="00650E0C">
            <w:pPr>
              <w:spacing w:line="480" w:lineRule="auto"/>
              <w:jc w:val="center"/>
              <w:rPr>
                <w:rFonts w:ascii="Times New Roman" w:hAnsi="Times New Roman" w:cs="Times New Roman"/>
                <w:sz w:val="26"/>
                <w:szCs w:val="26"/>
              </w:rPr>
            </w:pPr>
            <w:r>
              <w:rPr>
                <w:rFonts w:ascii="Times New Roman" w:hAnsi="Times New Roman" w:cs="Times New Roman"/>
                <w:sz w:val="26"/>
                <w:szCs w:val="26"/>
              </w:rPr>
              <w:t>8</w:t>
            </w:r>
          </w:p>
        </w:tc>
      </w:tr>
      <w:tr w:rsidR="0098705E" w:rsidTr="00650E0C">
        <w:trPr>
          <w:jc w:val="center"/>
        </w:trPr>
        <w:tc>
          <w:tcPr>
            <w:tcW w:w="828" w:type="dxa"/>
          </w:tcPr>
          <w:p w:rsidR="0098705E" w:rsidRDefault="0098705E" w:rsidP="00650E0C">
            <w:pPr>
              <w:spacing w:line="48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3535" w:type="dxa"/>
          </w:tcPr>
          <w:p w:rsidR="0098705E" w:rsidRDefault="0098705E" w:rsidP="00650E0C">
            <w:pPr>
              <w:spacing w:line="480" w:lineRule="auto"/>
              <w:rPr>
                <w:rFonts w:ascii="Times New Roman" w:hAnsi="Times New Roman" w:cs="Times New Roman"/>
                <w:sz w:val="26"/>
                <w:szCs w:val="26"/>
              </w:rPr>
            </w:pPr>
            <w:r>
              <w:rPr>
                <w:rFonts w:ascii="Times New Roman" w:hAnsi="Times New Roman" w:cs="Times New Roman"/>
                <w:sz w:val="26"/>
                <w:szCs w:val="26"/>
              </w:rPr>
              <w:t>Vi khuẩn phân giải lân</w:t>
            </w:r>
          </w:p>
        </w:tc>
        <w:tc>
          <w:tcPr>
            <w:tcW w:w="2182" w:type="dxa"/>
          </w:tcPr>
          <w:p w:rsidR="0098705E" w:rsidRDefault="0098705E" w:rsidP="00650E0C">
            <w:pPr>
              <w:spacing w:line="480" w:lineRule="auto"/>
              <w:jc w:val="center"/>
              <w:rPr>
                <w:rFonts w:ascii="Times New Roman" w:hAnsi="Times New Roman" w:cs="Times New Roman"/>
                <w:sz w:val="26"/>
                <w:szCs w:val="26"/>
              </w:rPr>
            </w:pPr>
            <w:r>
              <w:rPr>
                <w:rFonts w:ascii="Times New Roman" w:hAnsi="Times New Roman" w:cs="Times New Roman"/>
                <w:sz w:val="26"/>
                <w:szCs w:val="26"/>
              </w:rPr>
              <w:t>31723</w:t>
            </w:r>
          </w:p>
        </w:tc>
        <w:tc>
          <w:tcPr>
            <w:tcW w:w="2182" w:type="dxa"/>
          </w:tcPr>
          <w:p w:rsidR="0098705E" w:rsidRDefault="0098705E" w:rsidP="00650E0C">
            <w:pPr>
              <w:spacing w:line="480" w:lineRule="auto"/>
              <w:jc w:val="center"/>
              <w:rPr>
                <w:rFonts w:ascii="Times New Roman" w:hAnsi="Times New Roman" w:cs="Times New Roman"/>
                <w:sz w:val="26"/>
                <w:szCs w:val="26"/>
              </w:rPr>
            </w:pPr>
            <w:r>
              <w:rPr>
                <w:rFonts w:ascii="Times New Roman" w:hAnsi="Times New Roman" w:cs="Times New Roman"/>
                <w:sz w:val="26"/>
                <w:szCs w:val="26"/>
              </w:rPr>
              <w:t>33</w:t>
            </w:r>
          </w:p>
        </w:tc>
      </w:tr>
      <w:tr w:rsidR="0098705E" w:rsidTr="00650E0C">
        <w:trPr>
          <w:jc w:val="center"/>
        </w:trPr>
        <w:tc>
          <w:tcPr>
            <w:tcW w:w="828" w:type="dxa"/>
          </w:tcPr>
          <w:p w:rsidR="0098705E" w:rsidRDefault="0098705E" w:rsidP="00650E0C">
            <w:pPr>
              <w:spacing w:line="48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3535" w:type="dxa"/>
          </w:tcPr>
          <w:p w:rsidR="0098705E" w:rsidRDefault="0098705E" w:rsidP="00650E0C">
            <w:pPr>
              <w:spacing w:line="480" w:lineRule="auto"/>
              <w:rPr>
                <w:rFonts w:ascii="Times New Roman" w:hAnsi="Times New Roman" w:cs="Times New Roman"/>
                <w:sz w:val="26"/>
                <w:szCs w:val="26"/>
              </w:rPr>
            </w:pPr>
            <w:r>
              <w:rPr>
                <w:rFonts w:ascii="Times New Roman" w:hAnsi="Times New Roman" w:cs="Times New Roman"/>
                <w:sz w:val="26"/>
                <w:szCs w:val="26"/>
              </w:rPr>
              <w:t>Nấm rễ</w:t>
            </w:r>
          </w:p>
        </w:tc>
        <w:tc>
          <w:tcPr>
            <w:tcW w:w="2182" w:type="dxa"/>
          </w:tcPr>
          <w:p w:rsidR="0098705E" w:rsidRDefault="0098705E" w:rsidP="00650E0C">
            <w:pPr>
              <w:spacing w:line="480" w:lineRule="auto"/>
              <w:jc w:val="center"/>
              <w:rPr>
                <w:rFonts w:ascii="Times New Roman" w:hAnsi="Times New Roman" w:cs="Times New Roman"/>
                <w:sz w:val="26"/>
                <w:szCs w:val="26"/>
              </w:rPr>
            </w:pPr>
            <w:r>
              <w:rPr>
                <w:rFonts w:ascii="Times New Roman" w:hAnsi="Times New Roman" w:cs="Times New Roman"/>
                <w:sz w:val="26"/>
                <w:szCs w:val="26"/>
              </w:rPr>
              <w:t>7946</w:t>
            </w:r>
          </w:p>
        </w:tc>
        <w:tc>
          <w:tcPr>
            <w:tcW w:w="2182" w:type="dxa"/>
          </w:tcPr>
          <w:p w:rsidR="0098705E" w:rsidRDefault="0098705E" w:rsidP="00650E0C">
            <w:pPr>
              <w:spacing w:line="480" w:lineRule="auto"/>
              <w:jc w:val="center"/>
              <w:rPr>
                <w:rFonts w:ascii="Times New Roman" w:hAnsi="Times New Roman" w:cs="Times New Roman"/>
                <w:sz w:val="26"/>
                <w:szCs w:val="26"/>
              </w:rPr>
            </w:pPr>
            <w:r>
              <w:rPr>
                <w:rFonts w:ascii="Times New Roman" w:hAnsi="Times New Roman" w:cs="Times New Roman"/>
                <w:sz w:val="26"/>
                <w:szCs w:val="26"/>
              </w:rPr>
              <w:t>9</w:t>
            </w:r>
          </w:p>
        </w:tc>
      </w:tr>
      <w:tr w:rsidR="0098705E" w:rsidTr="00650E0C">
        <w:trPr>
          <w:jc w:val="center"/>
        </w:trPr>
        <w:tc>
          <w:tcPr>
            <w:tcW w:w="828" w:type="dxa"/>
          </w:tcPr>
          <w:p w:rsidR="0098705E" w:rsidRDefault="0098705E" w:rsidP="00650E0C">
            <w:pPr>
              <w:spacing w:line="48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3535" w:type="dxa"/>
          </w:tcPr>
          <w:p w:rsidR="0098705E" w:rsidRDefault="0098705E" w:rsidP="00650E0C">
            <w:pPr>
              <w:spacing w:line="480" w:lineRule="auto"/>
              <w:rPr>
                <w:rFonts w:ascii="Times New Roman" w:hAnsi="Times New Roman" w:cs="Times New Roman"/>
                <w:sz w:val="26"/>
                <w:szCs w:val="26"/>
              </w:rPr>
            </w:pPr>
            <w:r>
              <w:rPr>
                <w:rFonts w:ascii="Times New Roman" w:hAnsi="Times New Roman" w:cs="Times New Roman"/>
                <w:sz w:val="26"/>
                <w:szCs w:val="26"/>
              </w:rPr>
              <w:t>Thúc đẩy hòa tan kali</w:t>
            </w:r>
          </w:p>
        </w:tc>
        <w:tc>
          <w:tcPr>
            <w:tcW w:w="2182" w:type="dxa"/>
          </w:tcPr>
          <w:p w:rsidR="0098705E" w:rsidRDefault="0098705E" w:rsidP="00650E0C">
            <w:pPr>
              <w:spacing w:line="480" w:lineRule="auto"/>
              <w:jc w:val="center"/>
              <w:rPr>
                <w:rFonts w:ascii="Times New Roman" w:hAnsi="Times New Roman" w:cs="Times New Roman"/>
                <w:sz w:val="26"/>
                <w:szCs w:val="26"/>
              </w:rPr>
            </w:pPr>
            <w:r>
              <w:rPr>
                <w:rFonts w:ascii="Times New Roman" w:hAnsi="Times New Roman" w:cs="Times New Roman"/>
                <w:sz w:val="26"/>
                <w:szCs w:val="26"/>
              </w:rPr>
              <w:t>6543</w:t>
            </w:r>
          </w:p>
        </w:tc>
        <w:tc>
          <w:tcPr>
            <w:tcW w:w="2182" w:type="dxa"/>
          </w:tcPr>
          <w:p w:rsidR="0098705E" w:rsidRDefault="0098705E" w:rsidP="00650E0C">
            <w:pPr>
              <w:spacing w:line="480" w:lineRule="auto"/>
              <w:jc w:val="center"/>
              <w:rPr>
                <w:rFonts w:ascii="Times New Roman" w:hAnsi="Times New Roman" w:cs="Times New Roman"/>
                <w:sz w:val="26"/>
                <w:szCs w:val="26"/>
              </w:rPr>
            </w:pPr>
            <w:r>
              <w:rPr>
                <w:rFonts w:ascii="Times New Roman" w:hAnsi="Times New Roman" w:cs="Times New Roman"/>
                <w:sz w:val="26"/>
                <w:szCs w:val="26"/>
              </w:rPr>
              <w:t>7</w:t>
            </w:r>
          </w:p>
        </w:tc>
      </w:tr>
      <w:tr w:rsidR="0098705E" w:rsidTr="00650E0C">
        <w:trPr>
          <w:jc w:val="center"/>
        </w:trPr>
        <w:tc>
          <w:tcPr>
            <w:tcW w:w="828" w:type="dxa"/>
          </w:tcPr>
          <w:p w:rsidR="0098705E" w:rsidRDefault="0098705E" w:rsidP="00650E0C">
            <w:pPr>
              <w:spacing w:line="480"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3535" w:type="dxa"/>
          </w:tcPr>
          <w:p w:rsidR="0098705E" w:rsidRDefault="0098705E" w:rsidP="00650E0C">
            <w:pPr>
              <w:spacing w:line="480" w:lineRule="auto"/>
              <w:rPr>
                <w:rFonts w:ascii="Times New Roman" w:hAnsi="Times New Roman" w:cs="Times New Roman"/>
                <w:sz w:val="26"/>
                <w:szCs w:val="26"/>
              </w:rPr>
            </w:pPr>
            <w:r>
              <w:rPr>
                <w:rFonts w:ascii="Times New Roman" w:hAnsi="Times New Roman" w:cs="Times New Roman"/>
                <w:sz w:val="26"/>
                <w:szCs w:val="26"/>
              </w:rPr>
              <w:t>Hòa tan Zn</w:t>
            </w:r>
          </w:p>
        </w:tc>
        <w:tc>
          <w:tcPr>
            <w:tcW w:w="2182" w:type="dxa"/>
          </w:tcPr>
          <w:p w:rsidR="0098705E" w:rsidRDefault="0098705E" w:rsidP="00650E0C">
            <w:pPr>
              <w:spacing w:line="480" w:lineRule="auto"/>
              <w:jc w:val="center"/>
              <w:rPr>
                <w:rFonts w:ascii="Times New Roman" w:hAnsi="Times New Roman" w:cs="Times New Roman"/>
                <w:sz w:val="26"/>
                <w:szCs w:val="26"/>
              </w:rPr>
            </w:pPr>
            <w:r>
              <w:rPr>
                <w:rFonts w:ascii="Times New Roman" w:hAnsi="Times New Roman" w:cs="Times New Roman"/>
                <w:sz w:val="26"/>
                <w:szCs w:val="26"/>
              </w:rPr>
              <w:t>1993</w:t>
            </w:r>
          </w:p>
        </w:tc>
        <w:tc>
          <w:tcPr>
            <w:tcW w:w="2182" w:type="dxa"/>
          </w:tcPr>
          <w:p w:rsidR="0098705E" w:rsidRDefault="0098705E" w:rsidP="00650E0C">
            <w:pPr>
              <w:spacing w:line="480"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98705E" w:rsidTr="00650E0C">
        <w:trPr>
          <w:jc w:val="center"/>
        </w:trPr>
        <w:tc>
          <w:tcPr>
            <w:tcW w:w="828" w:type="dxa"/>
          </w:tcPr>
          <w:p w:rsidR="0098705E" w:rsidRDefault="0098705E" w:rsidP="00650E0C">
            <w:pPr>
              <w:spacing w:line="480"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3535" w:type="dxa"/>
          </w:tcPr>
          <w:p w:rsidR="0098705E" w:rsidRDefault="0098705E" w:rsidP="00650E0C">
            <w:pPr>
              <w:spacing w:line="480" w:lineRule="auto"/>
              <w:rPr>
                <w:rFonts w:ascii="Times New Roman" w:hAnsi="Times New Roman" w:cs="Times New Roman"/>
                <w:sz w:val="26"/>
                <w:szCs w:val="26"/>
              </w:rPr>
            </w:pPr>
            <w:r>
              <w:rPr>
                <w:rFonts w:ascii="Times New Roman" w:hAnsi="Times New Roman" w:cs="Times New Roman"/>
                <w:sz w:val="26"/>
                <w:szCs w:val="26"/>
              </w:rPr>
              <w:t>Sản phẩm kết hợp nhiều chủng</w:t>
            </w:r>
          </w:p>
        </w:tc>
        <w:tc>
          <w:tcPr>
            <w:tcW w:w="2182" w:type="dxa"/>
          </w:tcPr>
          <w:p w:rsidR="0098705E" w:rsidRDefault="0098705E" w:rsidP="00650E0C">
            <w:pPr>
              <w:spacing w:line="480" w:lineRule="auto"/>
              <w:jc w:val="center"/>
              <w:rPr>
                <w:rFonts w:ascii="Times New Roman" w:hAnsi="Times New Roman" w:cs="Times New Roman"/>
                <w:sz w:val="26"/>
                <w:szCs w:val="26"/>
              </w:rPr>
            </w:pPr>
            <w:r>
              <w:rPr>
                <w:rFonts w:ascii="Times New Roman" w:hAnsi="Times New Roman" w:cs="Times New Roman"/>
                <w:sz w:val="26"/>
                <w:szCs w:val="26"/>
              </w:rPr>
              <w:t>3825</w:t>
            </w:r>
          </w:p>
        </w:tc>
        <w:tc>
          <w:tcPr>
            <w:tcW w:w="2182" w:type="dxa"/>
          </w:tcPr>
          <w:p w:rsidR="0098705E" w:rsidRDefault="0098705E" w:rsidP="00650E0C">
            <w:pPr>
              <w:spacing w:line="480" w:lineRule="auto"/>
              <w:jc w:val="center"/>
              <w:rPr>
                <w:rFonts w:ascii="Times New Roman" w:hAnsi="Times New Roman" w:cs="Times New Roman"/>
                <w:sz w:val="26"/>
                <w:szCs w:val="26"/>
              </w:rPr>
            </w:pPr>
            <w:r>
              <w:rPr>
                <w:rFonts w:ascii="Times New Roman" w:hAnsi="Times New Roman" w:cs="Times New Roman"/>
                <w:sz w:val="26"/>
                <w:szCs w:val="26"/>
              </w:rPr>
              <w:t>3</w:t>
            </w:r>
          </w:p>
        </w:tc>
      </w:tr>
      <w:tr w:rsidR="0098705E" w:rsidTr="00650E0C">
        <w:trPr>
          <w:jc w:val="center"/>
        </w:trPr>
        <w:tc>
          <w:tcPr>
            <w:tcW w:w="828" w:type="dxa"/>
          </w:tcPr>
          <w:p w:rsidR="0098705E" w:rsidRDefault="0098705E" w:rsidP="00650E0C">
            <w:pPr>
              <w:spacing w:line="480" w:lineRule="auto"/>
              <w:jc w:val="center"/>
              <w:rPr>
                <w:rFonts w:ascii="Times New Roman" w:hAnsi="Times New Roman" w:cs="Times New Roman"/>
                <w:sz w:val="26"/>
                <w:szCs w:val="26"/>
              </w:rPr>
            </w:pPr>
            <w:r>
              <w:rPr>
                <w:rFonts w:ascii="Times New Roman" w:hAnsi="Times New Roman" w:cs="Times New Roman"/>
                <w:sz w:val="26"/>
                <w:szCs w:val="26"/>
              </w:rPr>
              <w:t>9</w:t>
            </w:r>
          </w:p>
        </w:tc>
        <w:tc>
          <w:tcPr>
            <w:tcW w:w="3535" w:type="dxa"/>
          </w:tcPr>
          <w:p w:rsidR="0098705E" w:rsidRPr="000E53EF" w:rsidRDefault="0098705E" w:rsidP="00650E0C">
            <w:pPr>
              <w:spacing w:line="480" w:lineRule="auto"/>
              <w:rPr>
                <w:rFonts w:ascii="Times New Roman" w:hAnsi="Times New Roman" w:cs="Times New Roman"/>
                <w:i/>
                <w:sz w:val="26"/>
                <w:szCs w:val="26"/>
              </w:rPr>
            </w:pPr>
            <w:r w:rsidRPr="000E53EF">
              <w:rPr>
                <w:rFonts w:ascii="Times New Roman" w:hAnsi="Times New Roman" w:cs="Times New Roman"/>
                <w:i/>
                <w:sz w:val="26"/>
                <w:szCs w:val="26"/>
              </w:rPr>
              <w:t>Acetobacter</w:t>
            </w:r>
          </w:p>
        </w:tc>
        <w:tc>
          <w:tcPr>
            <w:tcW w:w="2182" w:type="dxa"/>
          </w:tcPr>
          <w:p w:rsidR="0098705E" w:rsidRDefault="0098705E" w:rsidP="00650E0C">
            <w:pPr>
              <w:spacing w:line="480" w:lineRule="auto"/>
              <w:jc w:val="center"/>
              <w:rPr>
                <w:rFonts w:ascii="Times New Roman" w:hAnsi="Times New Roman" w:cs="Times New Roman"/>
                <w:sz w:val="26"/>
                <w:szCs w:val="26"/>
              </w:rPr>
            </w:pPr>
            <w:r>
              <w:rPr>
                <w:rFonts w:ascii="Times New Roman" w:hAnsi="Times New Roman" w:cs="Times New Roman"/>
                <w:sz w:val="26"/>
                <w:szCs w:val="26"/>
              </w:rPr>
              <w:t>1171</w:t>
            </w:r>
          </w:p>
        </w:tc>
        <w:tc>
          <w:tcPr>
            <w:tcW w:w="2182" w:type="dxa"/>
          </w:tcPr>
          <w:p w:rsidR="0098705E" w:rsidRDefault="0098705E" w:rsidP="00650E0C">
            <w:pPr>
              <w:spacing w:line="480" w:lineRule="auto"/>
              <w:jc w:val="center"/>
              <w:rPr>
                <w:rFonts w:ascii="Times New Roman" w:hAnsi="Times New Roman" w:cs="Times New Roman"/>
                <w:sz w:val="26"/>
                <w:szCs w:val="26"/>
              </w:rPr>
            </w:pPr>
            <w:r>
              <w:rPr>
                <w:rFonts w:ascii="Times New Roman" w:hAnsi="Times New Roman" w:cs="Times New Roman"/>
                <w:sz w:val="26"/>
                <w:szCs w:val="26"/>
              </w:rPr>
              <w:t>1</w:t>
            </w:r>
          </w:p>
        </w:tc>
      </w:tr>
      <w:tr w:rsidR="0098705E" w:rsidTr="00650E0C">
        <w:trPr>
          <w:jc w:val="center"/>
        </w:trPr>
        <w:tc>
          <w:tcPr>
            <w:tcW w:w="828" w:type="dxa"/>
          </w:tcPr>
          <w:p w:rsidR="0098705E" w:rsidRDefault="0098705E" w:rsidP="00650E0C">
            <w:pPr>
              <w:spacing w:line="480" w:lineRule="auto"/>
              <w:jc w:val="center"/>
              <w:rPr>
                <w:rFonts w:ascii="Times New Roman" w:hAnsi="Times New Roman" w:cs="Times New Roman"/>
                <w:sz w:val="26"/>
                <w:szCs w:val="26"/>
              </w:rPr>
            </w:pPr>
            <w:r>
              <w:rPr>
                <w:rFonts w:ascii="Times New Roman" w:hAnsi="Times New Roman" w:cs="Times New Roman"/>
                <w:sz w:val="26"/>
                <w:szCs w:val="26"/>
              </w:rPr>
              <w:t>10</w:t>
            </w:r>
          </w:p>
        </w:tc>
        <w:tc>
          <w:tcPr>
            <w:tcW w:w="3535" w:type="dxa"/>
          </w:tcPr>
          <w:p w:rsidR="0098705E" w:rsidRDefault="0098705E" w:rsidP="00650E0C">
            <w:pPr>
              <w:spacing w:line="480" w:lineRule="auto"/>
              <w:rPr>
                <w:rFonts w:ascii="Times New Roman" w:hAnsi="Times New Roman" w:cs="Times New Roman"/>
                <w:sz w:val="26"/>
                <w:szCs w:val="26"/>
              </w:rPr>
            </w:pPr>
            <w:r>
              <w:rPr>
                <w:rFonts w:ascii="Times New Roman" w:hAnsi="Times New Roman" w:cs="Times New Roman"/>
                <w:sz w:val="26"/>
                <w:szCs w:val="26"/>
              </w:rPr>
              <w:t>Những loại khác</w:t>
            </w:r>
          </w:p>
        </w:tc>
        <w:tc>
          <w:tcPr>
            <w:tcW w:w="2182" w:type="dxa"/>
          </w:tcPr>
          <w:p w:rsidR="0098705E" w:rsidRDefault="0098705E" w:rsidP="00650E0C">
            <w:pPr>
              <w:spacing w:line="480" w:lineRule="auto"/>
              <w:jc w:val="center"/>
              <w:rPr>
                <w:rFonts w:ascii="Times New Roman" w:hAnsi="Times New Roman" w:cs="Times New Roman"/>
                <w:sz w:val="26"/>
                <w:szCs w:val="26"/>
              </w:rPr>
            </w:pPr>
            <w:r>
              <w:rPr>
                <w:rFonts w:ascii="Times New Roman" w:hAnsi="Times New Roman" w:cs="Times New Roman"/>
                <w:sz w:val="26"/>
                <w:szCs w:val="26"/>
              </w:rPr>
              <w:t>10492</w:t>
            </w:r>
          </w:p>
        </w:tc>
        <w:tc>
          <w:tcPr>
            <w:tcW w:w="2182" w:type="dxa"/>
          </w:tcPr>
          <w:p w:rsidR="0098705E" w:rsidRDefault="0098705E" w:rsidP="00650E0C">
            <w:pPr>
              <w:spacing w:line="480" w:lineRule="auto"/>
              <w:jc w:val="center"/>
              <w:rPr>
                <w:rFonts w:ascii="Times New Roman" w:hAnsi="Times New Roman" w:cs="Times New Roman"/>
                <w:sz w:val="26"/>
                <w:szCs w:val="26"/>
              </w:rPr>
            </w:pPr>
            <w:r>
              <w:rPr>
                <w:rFonts w:ascii="Times New Roman" w:hAnsi="Times New Roman" w:cs="Times New Roman"/>
                <w:sz w:val="26"/>
                <w:szCs w:val="26"/>
              </w:rPr>
              <w:t>11</w:t>
            </w:r>
          </w:p>
        </w:tc>
      </w:tr>
    </w:tbl>
    <w:p w:rsidR="0098705E" w:rsidRPr="003E731C" w:rsidRDefault="0098705E" w:rsidP="0098705E">
      <w:pPr>
        <w:spacing w:line="480" w:lineRule="auto"/>
        <w:ind w:firstLine="360"/>
        <w:jc w:val="both"/>
        <w:rPr>
          <w:rFonts w:ascii="Times New Roman" w:hAnsi="Times New Roman" w:cs="Times New Roman"/>
          <w:sz w:val="26"/>
          <w:szCs w:val="26"/>
        </w:rPr>
      </w:pPr>
      <w:r w:rsidRPr="00CC02EB">
        <w:rPr>
          <w:rFonts w:ascii="Times New Roman" w:hAnsi="Times New Roman" w:cs="Times New Roman"/>
          <w:sz w:val="26"/>
          <w:szCs w:val="26"/>
        </w:rPr>
        <w:t>Nguồn: A. K. Yadav, 2017</w:t>
      </w:r>
    </w:p>
    <w:p w:rsidR="003E731C" w:rsidRPr="003E731C" w:rsidRDefault="003E731C" w:rsidP="00B831A6">
      <w:pPr>
        <w:spacing w:line="48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Sử dụng phân bón sinh học ở Việt Nam còn rất nhiều hạn chế vì nhiều nguyên nhân khác nhau, trong đó đáng kể nhất </w:t>
      </w:r>
      <w:r w:rsidRPr="003E731C">
        <w:rPr>
          <w:rFonts w:ascii="Times New Roman" w:hAnsi="Times New Roman" w:cs="Times New Roman"/>
          <w:sz w:val="26"/>
          <w:szCs w:val="26"/>
        </w:rPr>
        <w:t xml:space="preserve">là </w:t>
      </w:r>
      <w:r w:rsidRPr="003E731C">
        <w:rPr>
          <w:rFonts w:ascii="Times New Roman" w:hAnsi="Times New Roman"/>
          <w:sz w:val="26"/>
          <w:szCs w:val="26"/>
        </w:rPr>
        <w:t>kinh phí dành cho nghiên cứu và phát triển phân bón sinh học còn thiếu; trang thiết bị d</w:t>
      </w:r>
      <w:r w:rsidR="00695BF3">
        <w:rPr>
          <w:rFonts w:ascii="Times New Roman" w:hAnsi="Times New Roman"/>
          <w:sz w:val="26"/>
          <w:szCs w:val="26"/>
        </w:rPr>
        <w:t>à</w:t>
      </w:r>
      <w:r w:rsidRPr="003E731C">
        <w:rPr>
          <w:rFonts w:ascii="Times New Roman" w:hAnsi="Times New Roman"/>
          <w:sz w:val="26"/>
          <w:szCs w:val="26"/>
        </w:rPr>
        <w:t xml:space="preserve">nh cho nghiên cứu và sản xuất phân bón sinh học chưa được đồng bộ, hiện đại; </w:t>
      </w:r>
      <w:r w:rsidR="0037153B">
        <w:rPr>
          <w:rFonts w:ascii="Times New Roman" w:hAnsi="Times New Roman"/>
          <w:sz w:val="26"/>
          <w:szCs w:val="26"/>
        </w:rPr>
        <w:t>p</w:t>
      </w:r>
      <w:r w:rsidRPr="003E731C">
        <w:rPr>
          <w:rFonts w:ascii="Times New Roman" w:hAnsi="Times New Roman"/>
          <w:sz w:val="26"/>
          <w:szCs w:val="26"/>
        </w:rPr>
        <w:t>hân bón sinh học chưa hấp dẫn nông dân vì hiệu quả chậm hơn nhiều so với việc sử dụng phân khoáng (Nguyễn Văn Sức, 2006</w:t>
      </w:r>
      <w:r w:rsidR="002C7940">
        <w:rPr>
          <w:rFonts w:ascii="Times New Roman" w:hAnsi="Times New Roman"/>
          <w:sz w:val="26"/>
          <w:szCs w:val="26"/>
        </w:rPr>
        <w:t>; Nguyễn Thu Hà, 2017</w:t>
      </w:r>
      <w:r w:rsidRPr="003E731C">
        <w:rPr>
          <w:rFonts w:ascii="Times New Roman" w:hAnsi="Times New Roman"/>
          <w:sz w:val="26"/>
          <w:szCs w:val="26"/>
        </w:rPr>
        <w:t>).</w:t>
      </w:r>
      <w:r>
        <w:rPr>
          <w:rFonts w:ascii="Times New Roman" w:hAnsi="Times New Roman"/>
          <w:sz w:val="26"/>
          <w:szCs w:val="26"/>
        </w:rPr>
        <w:t xml:space="preserve"> Các sản phẩm phân bón sinh học phổ biến nhất trên thị trường Việt Nam hiện nay gồm một số sản phẩm </w:t>
      </w:r>
      <w:r w:rsidR="00964FE7">
        <w:rPr>
          <w:rFonts w:ascii="Times New Roman" w:hAnsi="Times New Roman"/>
          <w:sz w:val="26"/>
          <w:szCs w:val="26"/>
        </w:rPr>
        <w:t>phân</w:t>
      </w:r>
      <w:r w:rsidR="00964FE7">
        <w:rPr>
          <w:rFonts w:ascii="Times New Roman" w:hAnsi="Times New Roman"/>
          <w:sz w:val="26"/>
          <w:szCs w:val="26"/>
          <w:lang w:val="vi-VN"/>
        </w:rPr>
        <w:t xml:space="preserve"> </w:t>
      </w:r>
      <w:r>
        <w:rPr>
          <w:rFonts w:ascii="Times New Roman" w:hAnsi="Times New Roman"/>
          <w:sz w:val="26"/>
          <w:szCs w:val="26"/>
        </w:rPr>
        <w:t>vi sinh vật, phân bón chứa axit humic, axit ful</w:t>
      </w:r>
      <w:r w:rsidR="00964FE7">
        <w:rPr>
          <w:rFonts w:ascii="Times New Roman" w:hAnsi="Times New Roman"/>
          <w:sz w:val="26"/>
          <w:szCs w:val="26"/>
          <w:lang w:val="vi-VN"/>
        </w:rPr>
        <w:t>v</w:t>
      </w:r>
      <w:r>
        <w:rPr>
          <w:rFonts w:ascii="Times New Roman" w:hAnsi="Times New Roman"/>
          <w:sz w:val="26"/>
          <w:szCs w:val="26"/>
        </w:rPr>
        <w:t>ic, một số loại phân bón sinh học nhập khẩu chứa axit amin và phân trùn quế.</w:t>
      </w:r>
    </w:p>
    <w:p w:rsidR="00324999" w:rsidRPr="003E731C" w:rsidRDefault="00646DF2" w:rsidP="00B831A6">
      <w:pPr>
        <w:spacing w:line="480" w:lineRule="auto"/>
        <w:ind w:firstLine="360"/>
        <w:jc w:val="both"/>
        <w:rPr>
          <w:rFonts w:ascii="Times New Roman" w:hAnsi="Times New Roman" w:cs="Times New Roman"/>
          <w:sz w:val="26"/>
          <w:szCs w:val="26"/>
        </w:rPr>
      </w:pPr>
      <w:r w:rsidRPr="003E731C">
        <w:rPr>
          <w:rFonts w:ascii="Times New Roman" w:hAnsi="Times New Roman" w:cs="Times New Roman"/>
          <w:sz w:val="26"/>
          <w:szCs w:val="26"/>
        </w:rPr>
        <w:t>Nhìn chung trên phạm vi toàn châu Á, c</w:t>
      </w:r>
      <w:r w:rsidR="009A746A" w:rsidRPr="003E731C">
        <w:rPr>
          <w:rFonts w:ascii="Times New Roman" w:hAnsi="Times New Roman" w:cs="Times New Roman"/>
          <w:sz w:val="26"/>
          <w:szCs w:val="26"/>
        </w:rPr>
        <w:t xml:space="preserve">ác sản phẩm chính chủ yếu gồm các loại phân bón có tác dụng cố định Nito, phân giải Phosphate </w:t>
      </w:r>
      <w:r w:rsidR="003E731C">
        <w:rPr>
          <w:rFonts w:ascii="Times New Roman" w:hAnsi="Times New Roman" w:cs="Times New Roman"/>
          <w:sz w:val="26"/>
          <w:szCs w:val="26"/>
        </w:rPr>
        <w:t xml:space="preserve">và các hợp chất khoáng </w:t>
      </w:r>
      <w:r w:rsidR="009A746A" w:rsidRPr="003E731C">
        <w:rPr>
          <w:rFonts w:ascii="Times New Roman" w:hAnsi="Times New Roman" w:cs="Times New Roman"/>
          <w:sz w:val="26"/>
          <w:szCs w:val="26"/>
        </w:rPr>
        <w:t xml:space="preserve">khó tan, một số loại sản phẩm </w:t>
      </w:r>
      <w:r w:rsidR="003E731C">
        <w:rPr>
          <w:rFonts w:ascii="Times New Roman" w:hAnsi="Times New Roman" w:cs="Times New Roman"/>
          <w:sz w:val="26"/>
          <w:szCs w:val="26"/>
        </w:rPr>
        <w:t>chứa</w:t>
      </w:r>
      <w:r w:rsidR="009A746A" w:rsidRPr="003E731C">
        <w:rPr>
          <w:rFonts w:ascii="Times New Roman" w:hAnsi="Times New Roman" w:cs="Times New Roman"/>
          <w:sz w:val="26"/>
          <w:szCs w:val="26"/>
        </w:rPr>
        <w:t xml:space="preserve"> nấm rễ... </w:t>
      </w:r>
      <w:r w:rsidRPr="003E731C">
        <w:rPr>
          <w:rFonts w:ascii="Times New Roman" w:hAnsi="Times New Roman" w:cs="Times New Roman"/>
          <w:sz w:val="26"/>
          <w:szCs w:val="26"/>
        </w:rPr>
        <w:t xml:space="preserve">được sản xuất chủ yếu dưới </w:t>
      </w:r>
      <w:r w:rsidRPr="003E731C">
        <w:rPr>
          <w:rFonts w:ascii="Times New Roman" w:hAnsi="Times New Roman" w:cs="Times New Roman"/>
          <w:sz w:val="26"/>
          <w:szCs w:val="26"/>
        </w:rPr>
        <w:lastRenderedPageBreak/>
        <w:t xml:space="preserve">dạng rắn và dùng để bón </w:t>
      </w:r>
      <w:r w:rsidR="00964FE7">
        <w:rPr>
          <w:rFonts w:ascii="Times New Roman" w:hAnsi="Times New Roman" w:cs="Times New Roman"/>
          <w:sz w:val="26"/>
          <w:szCs w:val="26"/>
        </w:rPr>
        <w:t>gốc</w:t>
      </w:r>
      <w:r w:rsidRPr="003E731C">
        <w:rPr>
          <w:rFonts w:ascii="Times New Roman" w:hAnsi="Times New Roman" w:cs="Times New Roman"/>
          <w:sz w:val="26"/>
          <w:szCs w:val="26"/>
        </w:rPr>
        <w:t xml:space="preserve">. Các chủng vi sinh vật phổ biến nhất được sử dụng được liệt kê trong </w:t>
      </w:r>
      <w:r w:rsidR="00806EC0" w:rsidRPr="003E731C">
        <w:rPr>
          <w:rFonts w:ascii="Times New Roman" w:hAnsi="Times New Roman" w:cs="Times New Roman"/>
          <w:sz w:val="26"/>
          <w:szCs w:val="26"/>
        </w:rPr>
        <w:t>B</w:t>
      </w:r>
      <w:r w:rsidRPr="003E731C">
        <w:rPr>
          <w:rFonts w:ascii="Times New Roman" w:hAnsi="Times New Roman" w:cs="Times New Roman"/>
          <w:sz w:val="26"/>
          <w:szCs w:val="26"/>
        </w:rPr>
        <w:t xml:space="preserve">ảng </w:t>
      </w:r>
      <w:r w:rsidR="0098705E">
        <w:rPr>
          <w:rFonts w:ascii="Times New Roman" w:hAnsi="Times New Roman" w:cs="Times New Roman"/>
          <w:sz w:val="26"/>
          <w:szCs w:val="26"/>
        </w:rPr>
        <w:t>3</w:t>
      </w:r>
      <w:r w:rsidRPr="003E731C">
        <w:rPr>
          <w:rFonts w:ascii="Times New Roman" w:hAnsi="Times New Roman" w:cs="Times New Roman"/>
          <w:sz w:val="26"/>
          <w:szCs w:val="26"/>
        </w:rPr>
        <w:t>.</w:t>
      </w:r>
    </w:p>
    <w:p w:rsidR="00646DF2" w:rsidRPr="003E731C" w:rsidRDefault="00646DF2" w:rsidP="00B831A6">
      <w:pPr>
        <w:spacing w:line="480" w:lineRule="auto"/>
        <w:jc w:val="center"/>
        <w:rPr>
          <w:rFonts w:ascii="Times New Roman" w:hAnsi="Times New Roman" w:cs="Times New Roman"/>
          <w:b/>
          <w:sz w:val="26"/>
          <w:szCs w:val="26"/>
        </w:rPr>
      </w:pPr>
      <w:r w:rsidRPr="003E731C">
        <w:rPr>
          <w:rFonts w:ascii="Times New Roman" w:hAnsi="Times New Roman" w:cs="Times New Roman"/>
          <w:b/>
          <w:sz w:val="26"/>
          <w:szCs w:val="26"/>
        </w:rPr>
        <w:t xml:space="preserve">Bảng </w:t>
      </w:r>
      <w:r w:rsidR="0098705E">
        <w:rPr>
          <w:rFonts w:ascii="Times New Roman" w:hAnsi="Times New Roman" w:cs="Times New Roman"/>
          <w:b/>
          <w:sz w:val="26"/>
          <w:szCs w:val="26"/>
        </w:rPr>
        <w:t>3</w:t>
      </w:r>
      <w:r w:rsidRPr="003E731C">
        <w:rPr>
          <w:rFonts w:ascii="Times New Roman" w:hAnsi="Times New Roman" w:cs="Times New Roman"/>
          <w:b/>
          <w:sz w:val="26"/>
          <w:szCs w:val="26"/>
        </w:rPr>
        <w:t xml:space="preserve">. </w:t>
      </w:r>
      <w:r w:rsidR="00763DED" w:rsidRPr="003E731C">
        <w:rPr>
          <w:rFonts w:ascii="Times New Roman" w:hAnsi="Times New Roman" w:cs="Times New Roman"/>
          <w:b/>
          <w:sz w:val="26"/>
          <w:szCs w:val="26"/>
        </w:rPr>
        <w:t xml:space="preserve">Các chủng vi sinh vật </w:t>
      </w:r>
      <w:r w:rsidR="00806EC0" w:rsidRPr="003E731C">
        <w:rPr>
          <w:rFonts w:ascii="Times New Roman" w:hAnsi="Times New Roman" w:cs="Times New Roman"/>
          <w:b/>
          <w:sz w:val="26"/>
          <w:szCs w:val="26"/>
        </w:rPr>
        <w:t xml:space="preserve">phổ biến </w:t>
      </w:r>
      <w:r w:rsidR="00763DED" w:rsidRPr="003E731C">
        <w:rPr>
          <w:rFonts w:ascii="Times New Roman" w:hAnsi="Times New Roman" w:cs="Times New Roman"/>
          <w:b/>
          <w:sz w:val="26"/>
          <w:szCs w:val="26"/>
        </w:rPr>
        <w:t>được sử dụng sản xuất phân bón sinh học</w:t>
      </w:r>
      <w:r w:rsidR="00806EC0" w:rsidRPr="003E731C">
        <w:rPr>
          <w:rFonts w:ascii="Times New Roman" w:hAnsi="Times New Roman" w:cs="Times New Roman"/>
          <w:b/>
          <w:sz w:val="26"/>
          <w:szCs w:val="26"/>
        </w:rPr>
        <w:t xml:space="preserve"> thương mại ở Châu Á và Việt Nam</w:t>
      </w:r>
    </w:p>
    <w:tbl>
      <w:tblPr>
        <w:tblStyle w:val="TableGrid"/>
        <w:tblW w:w="0" w:type="auto"/>
        <w:tblLook w:val="04A0" w:firstRow="1" w:lastRow="0" w:firstColumn="1" w:lastColumn="0" w:noHBand="0" w:noVBand="1"/>
      </w:tblPr>
      <w:tblGrid>
        <w:gridCol w:w="3471"/>
        <w:gridCol w:w="354"/>
        <w:gridCol w:w="4902"/>
      </w:tblGrid>
      <w:tr w:rsidR="00806EC0" w:rsidRPr="003E731C" w:rsidTr="00806EC0">
        <w:tc>
          <w:tcPr>
            <w:tcW w:w="3528" w:type="dxa"/>
            <w:tcBorders>
              <w:right w:val="single" w:sz="4" w:space="0" w:color="auto"/>
            </w:tcBorders>
          </w:tcPr>
          <w:p w:rsidR="00806EC0" w:rsidRPr="003E731C" w:rsidRDefault="00806EC0" w:rsidP="00B831A6">
            <w:pPr>
              <w:spacing w:line="480" w:lineRule="auto"/>
              <w:jc w:val="both"/>
              <w:rPr>
                <w:rFonts w:ascii="Times New Roman" w:hAnsi="Times New Roman" w:cs="Times New Roman"/>
                <w:b/>
                <w:i/>
                <w:sz w:val="26"/>
                <w:szCs w:val="26"/>
              </w:rPr>
            </w:pPr>
            <w:r w:rsidRPr="003E731C">
              <w:rPr>
                <w:rFonts w:ascii="Times New Roman" w:hAnsi="Times New Roman" w:cs="Times New Roman"/>
                <w:b/>
                <w:i/>
                <w:sz w:val="26"/>
                <w:szCs w:val="26"/>
              </w:rPr>
              <w:t>* Vi sinh vật cố định Nito</w:t>
            </w:r>
          </w:p>
          <w:p w:rsidR="00806EC0" w:rsidRPr="003E731C" w:rsidRDefault="00806EC0" w:rsidP="00B831A6">
            <w:pPr>
              <w:spacing w:line="480" w:lineRule="auto"/>
              <w:jc w:val="both"/>
              <w:rPr>
                <w:rFonts w:ascii="Times New Roman" w:hAnsi="Times New Roman" w:cs="Times New Roman"/>
                <w:i/>
                <w:sz w:val="26"/>
                <w:szCs w:val="26"/>
              </w:rPr>
            </w:pPr>
            <w:r w:rsidRPr="003E731C">
              <w:rPr>
                <w:rFonts w:ascii="Times New Roman" w:hAnsi="Times New Roman" w:cs="Times New Roman"/>
                <w:i/>
                <w:sz w:val="26"/>
                <w:szCs w:val="26"/>
              </w:rPr>
              <w:t xml:space="preserve">- Rhizobium </w:t>
            </w:r>
          </w:p>
          <w:p w:rsidR="00806EC0" w:rsidRPr="003E731C" w:rsidRDefault="00806EC0" w:rsidP="00B831A6">
            <w:pPr>
              <w:spacing w:line="480" w:lineRule="auto"/>
              <w:jc w:val="both"/>
              <w:rPr>
                <w:rFonts w:ascii="Times New Roman" w:hAnsi="Times New Roman" w:cs="Times New Roman"/>
                <w:i/>
                <w:sz w:val="26"/>
                <w:szCs w:val="26"/>
              </w:rPr>
            </w:pPr>
            <w:r w:rsidRPr="003E731C">
              <w:rPr>
                <w:rFonts w:ascii="Times New Roman" w:hAnsi="Times New Roman" w:cs="Times New Roman"/>
                <w:i/>
                <w:sz w:val="26"/>
                <w:szCs w:val="26"/>
              </w:rPr>
              <w:t>- Azotobacter</w:t>
            </w:r>
          </w:p>
          <w:p w:rsidR="00806EC0" w:rsidRPr="003E731C" w:rsidRDefault="00806EC0" w:rsidP="00B831A6">
            <w:pPr>
              <w:spacing w:line="480" w:lineRule="auto"/>
              <w:jc w:val="both"/>
              <w:rPr>
                <w:rFonts w:ascii="Times New Roman" w:hAnsi="Times New Roman" w:cs="Times New Roman"/>
                <w:i/>
                <w:sz w:val="26"/>
                <w:szCs w:val="26"/>
              </w:rPr>
            </w:pPr>
            <w:r w:rsidRPr="003E731C">
              <w:rPr>
                <w:rFonts w:ascii="Times New Roman" w:hAnsi="Times New Roman" w:cs="Times New Roman"/>
                <w:i/>
                <w:sz w:val="26"/>
                <w:szCs w:val="26"/>
              </w:rPr>
              <w:t xml:space="preserve">- Azospirillum </w:t>
            </w:r>
          </w:p>
          <w:p w:rsidR="00806EC0" w:rsidRPr="003E731C" w:rsidRDefault="00806EC0" w:rsidP="00B831A6">
            <w:pPr>
              <w:spacing w:line="480" w:lineRule="auto"/>
              <w:jc w:val="both"/>
              <w:rPr>
                <w:rFonts w:ascii="Times New Roman" w:hAnsi="Times New Roman" w:cs="Times New Roman"/>
                <w:i/>
                <w:sz w:val="26"/>
                <w:szCs w:val="26"/>
              </w:rPr>
            </w:pPr>
            <w:r w:rsidRPr="003E731C">
              <w:rPr>
                <w:rFonts w:ascii="Times New Roman" w:hAnsi="Times New Roman" w:cs="Times New Roman"/>
                <w:i/>
                <w:sz w:val="26"/>
                <w:szCs w:val="26"/>
              </w:rPr>
              <w:t xml:space="preserve">- Gluconacetobacter </w:t>
            </w:r>
          </w:p>
          <w:p w:rsidR="00806EC0" w:rsidRPr="003E731C" w:rsidRDefault="00806EC0" w:rsidP="00B831A6">
            <w:pPr>
              <w:spacing w:line="480" w:lineRule="auto"/>
              <w:jc w:val="both"/>
              <w:rPr>
                <w:rFonts w:ascii="Times New Roman" w:hAnsi="Times New Roman" w:cs="Times New Roman"/>
                <w:sz w:val="26"/>
                <w:szCs w:val="26"/>
              </w:rPr>
            </w:pPr>
            <w:r w:rsidRPr="003E731C">
              <w:rPr>
                <w:rFonts w:ascii="Times New Roman" w:hAnsi="Times New Roman" w:cs="Times New Roman"/>
                <w:i/>
                <w:sz w:val="26"/>
                <w:szCs w:val="26"/>
              </w:rPr>
              <w:t>- Herbaspirillum seropedaceae</w:t>
            </w:r>
          </w:p>
        </w:tc>
        <w:tc>
          <w:tcPr>
            <w:tcW w:w="360" w:type="dxa"/>
            <w:tcBorders>
              <w:top w:val="single" w:sz="4" w:space="0" w:color="auto"/>
              <w:left w:val="single" w:sz="4" w:space="0" w:color="auto"/>
              <w:bottom w:val="nil"/>
              <w:right w:val="single" w:sz="4" w:space="0" w:color="auto"/>
            </w:tcBorders>
          </w:tcPr>
          <w:p w:rsidR="00806EC0" w:rsidRPr="003E731C" w:rsidRDefault="00806EC0" w:rsidP="00B831A6">
            <w:pPr>
              <w:spacing w:line="480" w:lineRule="auto"/>
              <w:jc w:val="both"/>
              <w:rPr>
                <w:rFonts w:ascii="Times New Roman" w:hAnsi="Times New Roman" w:cs="Times New Roman"/>
                <w:sz w:val="26"/>
                <w:szCs w:val="26"/>
              </w:rPr>
            </w:pPr>
          </w:p>
        </w:tc>
        <w:tc>
          <w:tcPr>
            <w:tcW w:w="5040" w:type="dxa"/>
            <w:vMerge w:val="restart"/>
            <w:tcBorders>
              <w:left w:val="single" w:sz="4" w:space="0" w:color="auto"/>
            </w:tcBorders>
          </w:tcPr>
          <w:p w:rsidR="00806EC0" w:rsidRPr="003E731C" w:rsidRDefault="00806EC0" w:rsidP="00B831A6">
            <w:pPr>
              <w:spacing w:line="480" w:lineRule="auto"/>
              <w:jc w:val="both"/>
              <w:rPr>
                <w:rFonts w:ascii="Times New Roman" w:hAnsi="Times New Roman" w:cs="Times New Roman"/>
                <w:b/>
                <w:i/>
                <w:sz w:val="26"/>
                <w:szCs w:val="26"/>
              </w:rPr>
            </w:pPr>
            <w:r w:rsidRPr="003E731C">
              <w:rPr>
                <w:rFonts w:ascii="Times New Roman" w:hAnsi="Times New Roman" w:cs="Times New Roman"/>
                <w:b/>
                <w:i/>
                <w:sz w:val="26"/>
                <w:szCs w:val="26"/>
              </w:rPr>
              <w:t>*Vi sinh vật phân giải lân và các chất khoáng khó tan</w:t>
            </w:r>
          </w:p>
          <w:p w:rsidR="00806EC0" w:rsidRPr="003E731C" w:rsidRDefault="00806EC0" w:rsidP="00B831A6">
            <w:pPr>
              <w:spacing w:line="480" w:lineRule="auto"/>
              <w:jc w:val="both"/>
              <w:rPr>
                <w:rFonts w:ascii="Times New Roman" w:hAnsi="Times New Roman" w:cs="Times New Roman"/>
                <w:i/>
                <w:sz w:val="26"/>
                <w:szCs w:val="26"/>
              </w:rPr>
            </w:pPr>
            <w:r w:rsidRPr="003E731C">
              <w:rPr>
                <w:rFonts w:ascii="Times New Roman" w:hAnsi="Times New Roman" w:cs="Times New Roman"/>
                <w:i/>
                <w:sz w:val="26"/>
                <w:szCs w:val="26"/>
              </w:rPr>
              <w:t>- Bacillus megaterium</w:t>
            </w:r>
          </w:p>
          <w:p w:rsidR="00806EC0" w:rsidRPr="003E731C" w:rsidRDefault="00806EC0" w:rsidP="00B831A6">
            <w:pPr>
              <w:spacing w:line="480" w:lineRule="auto"/>
              <w:jc w:val="both"/>
              <w:rPr>
                <w:rFonts w:ascii="Times New Roman" w:hAnsi="Times New Roman" w:cs="Times New Roman"/>
                <w:i/>
                <w:sz w:val="26"/>
                <w:szCs w:val="26"/>
              </w:rPr>
            </w:pPr>
            <w:r w:rsidRPr="003E731C">
              <w:rPr>
                <w:rFonts w:ascii="Times New Roman" w:hAnsi="Times New Roman" w:cs="Times New Roman"/>
                <w:i/>
                <w:sz w:val="26"/>
                <w:szCs w:val="26"/>
              </w:rPr>
              <w:t>- Bacillus polymyxa</w:t>
            </w:r>
          </w:p>
          <w:p w:rsidR="00806EC0" w:rsidRPr="003E731C" w:rsidRDefault="00806EC0" w:rsidP="00B831A6">
            <w:pPr>
              <w:spacing w:line="480" w:lineRule="auto"/>
              <w:jc w:val="both"/>
              <w:rPr>
                <w:rFonts w:ascii="Times New Roman" w:hAnsi="Times New Roman" w:cs="Times New Roman"/>
                <w:i/>
                <w:sz w:val="26"/>
                <w:szCs w:val="26"/>
              </w:rPr>
            </w:pPr>
            <w:r w:rsidRPr="003E731C">
              <w:rPr>
                <w:rFonts w:ascii="Times New Roman" w:hAnsi="Times New Roman" w:cs="Times New Roman"/>
                <w:i/>
                <w:sz w:val="26"/>
                <w:szCs w:val="26"/>
              </w:rPr>
              <w:t>- Bacillus circulans</w:t>
            </w:r>
          </w:p>
          <w:p w:rsidR="00806EC0" w:rsidRPr="003E731C" w:rsidRDefault="00806EC0" w:rsidP="00B831A6">
            <w:pPr>
              <w:spacing w:line="480" w:lineRule="auto"/>
              <w:jc w:val="both"/>
              <w:rPr>
                <w:rFonts w:ascii="Times New Roman" w:hAnsi="Times New Roman" w:cs="Times New Roman"/>
                <w:i/>
                <w:sz w:val="26"/>
                <w:szCs w:val="26"/>
              </w:rPr>
            </w:pPr>
            <w:r w:rsidRPr="003E731C">
              <w:rPr>
                <w:rFonts w:ascii="Times New Roman" w:hAnsi="Times New Roman" w:cs="Times New Roman"/>
                <w:i/>
                <w:sz w:val="26"/>
                <w:szCs w:val="26"/>
              </w:rPr>
              <w:t>- Bacillus cereus</w:t>
            </w:r>
          </w:p>
          <w:p w:rsidR="00806EC0" w:rsidRPr="003E731C" w:rsidRDefault="00806EC0" w:rsidP="00B831A6">
            <w:pPr>
              <w:spacing w:line="480" w:lineRule="auto"/>
              <w:jc w:val="both"/>
              <w:rPr>
                <w:rFonts w:ascii="Times New Roman" w:hAnsi="Times New Roman" w:cs="Times New Roman"/>
                <w:i/>
                <w:sz w:val="26"/>
                <w:szCs w:val="26"/>
              </w:rPr>
            </w:pPr>
            <w:r w:rsidRPr="003E731C">
              <w:rPr>
                <w:rFonts w:ascii="Times New Roman" w:hAnsi="Times New Roman" w:cs="Times New Roman"/>
                <w:i/>
                <w:sz w:val="26"/>
                <w:szCs w:val="26"/>
              </w:rPr>
              <w:t>- Pseudomonas striata</w:t>
            </w:r>
          </w:p>
          <w:p w:rsidR="00806EC0" w:rsidRPr="003E731C" w:rsidRDefault="00806EC0" w:rsidP="00B831A6">
            <w:pPr>
              <w:spacing w:line="480" w:lineRule="auto"/>
              <w:jc w:val="both"/>
              <w:rPr>
                <w:rFonts w:ascii="Times New Roman" w:hAnsi="Times New Roman" w:cs="Times New Roman"/>
                <w:i/>
                <w:sz w:val="26"/>
                <w:szCs w:val="26"/>
              </w:rPr>
            </w:pPr>
            <w:r w:rsidRPr="003E731C">
              <w:rPr>
                <w:rFonts w:ascii="Times New Roman" w:hAnsi="Times New Roman" w:cs="Times New Roman"/>
                <w:i/>
                <w:sz w:val="26"/>
                <w:szCs w:val="26"/>
              </w:rPr>
              <w:t>- P.  fluorescens</w:t>
            </w:r>
          </w:p>
          <w:p w:rsidR="00806EC0" w:rsidRPr="003E731C" w:rsidRDefault="00806EC0" w:rsidP="00B831A6">
            <w:pPr>
              <w:spacing w:line="480" w:lineRule="auto"/>
              <w:jc w:val="both"/>
              <w:rPr>
                <w:rFonts w:ascii="Times New Roman" w:hAnsi="Times New Roman" w:cs="Times New Roman"/>
                <w:i/>
                <w:sz w:val="26"/>
                <w:szCs w:val="26"/>
              </w:rPr>
            </w:pPr>
            <w:r w:rsidRPr="003E731C">
              <w:rPr>
                <w:rFonts w:ascii="Times New Roman" w:hAnsi="Times New Roman" w:cs="Times New Roman"/>
                <w:i/>
                <w:sz w:val="26"/>
                <w:szCs w:val="26"/>
              </w:rPr>
              <w:t>- Burkholderaia cepacia</w:t>
            </w:r>
          </w:p>
          <w:p w:rsidR="00806EC0" w:rsidRPr="003E731C" w:rsidRDefault="00806EC0" w:rsidP="00B831A6">
            <w:pPr>
              <w:spacing w:line="480" w:lineRule="auto"/>
              <w:jc w:val="both"/>
              <w:rPr>
                <w:rFonts w:ascii="Times New Roman" w:hAnsi="Times New Roman" w:cs="Times New Roman"/>
                <w:i/>
                <w:sz w:val="26"/>
                <w:szCs w:val="26"/>
              </w:rPr>
            </w:pPr>
            <w:r w:rsidRPr="003E731C">
              <w:rPr>
                <w:rFonts w:ascii="Times New Roman" w:hAnsi="Times New Roman" w:cs="Times New Roman"/>
                <w:i/>
                <w:sz w:val="26"/>
                <w:szCs w:val="26"/>
              </w:rPr>
              <w:t>- B. Sp (strain PSB -1175)</w:t>
            </w:r>
          </w:p>
          <w:p w:rsidR="00806EC0" w:rsidRPr="003E731C" w:rsidRDefault="00806EC0" w:rsidP="00B831A6">
            <w:pPr>
              <w:spacing w:line="480" w:lineRule="auto"/>
              <w:jc w:val="both"/>
              <w:rPr>
                <w:rFonts w:ascii="Times New Roman" w:hAnsi="Times New Roman" w:cs="Times New Roman"/>
                <w:i/>
                <w:sz w:val="26"/>
                <w:szCs w:val="26"/>
              </w:rPr>
            </w:pPr>
            <w:r w:rsidRPr="003E731C">
              <w:rPr>
                <w:rFonts w:ascii="Times New Roman" w:hAnsi="Times New Roman" w:cs="Times New Roman"/>
                <w:i/>
                <w:sz w:val="26"/>
                <w:szCs w:val="26"/>
              </w:rPr>
              <w:t>- Aspergillus awamorri</w:t>
            </w:r>
          </w:p>
          <w:p w:rsidR="00806EC0" w:rsidRPr="003E731C" w:rsidRDefault="00806EC0" w:rsidP="00B831A6">
            <w:pPr>
              <w:spacing w:line="480" w:lineRule="auto"/>
              <w:jc w:val="both"/>
              <w:rPr>
                <w:rFonts w:ascii="Times New Roman" w:hAnsi="Times New Roman" w:cs="Times New Roman"/>
                <w:i/>
                <w:sz w:val="26"/>
                <w:szCs w:val="26"/>
              </w:rPr>
            </w:pPr>
            <w:r w:rsidRPr="003E731C">
              <w:rPr>
                <w:rFonts w:ascii="Times New Roman" w:hAnsi="Times New Roman" w:cs="Times New Roman"/>
                <w:i/>
                <w:sz w:val="26"/>
                <w:szCs w:val="26"/>
              </w:rPr>
              <w:t>- A. nidulans</w:t>
            </w:r>
          </w:p>
          <w:p w:rsidR="00806EC0" w:rsidRPr="003E731C" w:rsidRDefault="00806EC0" w:rsidP="00B831A6">
            <w:pPr>
              <w:spacing w:line="480" w:lineRule="auto"/>
              <w:jc w:val="both"/>
              <w:rPr>
                <w:rFonts w:ascii="Times New Roman" w:hAnsi="Times New Roman" w:cs="Times New Roman"/>
                <w:i/>
                <w:sz w:val="26"/>
                <w:szCs w:val="26"/>
              </w:rPr>
            </w:pPr>
            <w:r w:rsidRPr="003E731C">
              <w:rPr>
                <w:rFonts w:ascii="Times New Roman" w:hAnsi="Times New Roman" w:cs="Times New Roman"/>
                <w:i/>
                <w:sz w:val="26"/>
                <w:szCs w:val="26"/>
              </w:rPr>
              <w:t>- Penicillium digitatum</w:t>
            </w:r>
          </w:p>
          <w:p w:rsidR="00806EC0" w:rsidRPr="003E731C" w:rsidRDefault="00806EC0" w:rsidP="00B831A6">
            <w:pPr>
              <w:spacing w:line="480" w:lineRule="auto"/>
              <w:jc w:val="both"/>
              <w:rPr>
                <w:rFonts w:ascii="Times New Roman" w:hAnsi="Times New Roman" w:cs="Times New Roman"/>
                <w:i/>
                <w:sz w:val="26"/>
                <w:szCs w:val="26"/>
              </w:rPr>
            </w:pPr>
            <w:r w:rsidRPr="003E731C">
              <w:rPr>
                <w:rFonts w:ascii="Times New Roman" w:hAnsi="Times New Roman" w:cs="Times New Roman"/>
                <w:i/>
                <w:sz w:val="26"/>
                <w:szCs w:val="26"/>
              </w:rPr>
              <w:t>- Glomus fasciculatum</w:t>
            </w:r>
          </w:p>
          <w:p w:rsidR="00806EC0" w:rsidRPr="003E731C" w:rsidRDefault="00806EC0" w:rsidP="00B831A6">
            <w:pPr>
              <w:spacing w:line="480" w:lineRule="auto"/>
              <w:jc w:val="both"/>
              <w:rPr>
                <w:rFonts w:ascii="Times New Roman" w:hAnsi="Times New Roman" w:cs="Times New Roman"/>
                <w:i/>
                <w:sz w:val="26"/>
                <w:szCs w:val="26"/>
              </w:rPr>
            </w:pPr>
            <w:r w:rsidRPr="003E731C">
              <w:rPr>
                <w:rFonts w:ascii="Times New Roman" w:hAnsi="Times New Roman" w:cs="Times New Roman"/>
                <w:i/>
                <w:sz w:val="26"/>
                <w:szCs w:val="26"/>
              </w:rPr>
              <w:t>- Piriformaspora indica</w:t>
            </w:r>
          </w:p>
          <w:p w:rsidR="009F609C" w:rsidRPr="003E731C" w:rsidRDefault="009F609C" w:rsidP="00B831A6">
            <w:pPr>
              <w:spacing w:line="480" w:lineRule="auto"/>
              <w:jc w:val="both"/>
              <w:rPr>
                <w:rFonts w:ascii="Times New Roman" w:hAnsi="Times New Roman" w:cs="Times New Roman"/>
                <w:i/>
                <w:sz w:val="26"/>
                <w:szCs w:val="26"/>
              </w:rPr>
            </w:pPr>
            <w:r w:rsidRPr="003E731C">
              <w:rPr>
                <w:rFonts w:ascii="Times New Roman" w:hAnsi="Times New Roman" w:cs="Times New Roman"/>
                <w:i/>
                <w:sz w:val="26"/>
                <w:szCs w:val="26"/>
              </w:rPr>
              <w:t>- Candida</w:t>
            </w:r>
          </w:p>
          <w:p w:rsidR="009F609C" w:rsidRPr="003E731C" w:rsidRDefault="009F609C" w:rsidP="00B831A6">
            <w:pPr>
              <w:spacing w:line="480" w:lineRule="auto"/>
              <w:jc w:val="both"/>
              <w:rPr>
                <w:rFonts w:ascii="Times New Roman" w:hAnsi="Times New Roman" w:cs="Times New Roman"/>
                <w:sz w:val="26"/>
                <w:szCs w:val="26"/>
              </w:rPr>
            </w:pPr>
          </w:p>
        </w:tc>
      </w:tr>
      <w:tr w:rsidR="009F609C" w:rsidRPr="003E731C" w:rsidTr="00806EC0">
        <w:tc>
          <w:tcPr>
            <w:tcW w:w="3528" w:type="dxa"/>
            <w:tcBorders>
              <w:right w:val="single" w:sz="4" w:space="0" w:color="auto"/>
            </w:tcBorders>
          </w:tcPr>
          <w:p w:rsidR="009F609C" w:rsidRPr="003E731C" w:rsidRDefault="009F609C" w:rsidP="00B831A6">
            <w:pPr>
              <w:spacing w:line="480" w:lineRule="auto"/>
              <w:jc w:val="both"/>
              <w:rPr>
                <w:rFonts w:ascii="Times New Roman" w:hAnsi="Times New Roman" w:cs="Times New Roman"/>
                <w:b/>
                <w:i/>
                <w:sz w:val="26"/>
                <w:szCs w:val="26"/>
              </w:rPr>
            </w:pPr>
            <w:r w:rsidRPr="003E731C">
              <w:rPr>
                <w:rFonts w:ascii="Times New Roman" w:hAnsi="Times New Roman" w:cs="Times New Roman"/>
                <w:b/>
                <w:i/>
                <w:sz w:val="26"/>
                <w:szCs w:val="26"/>
              </w:rPr>
              <w:t>*Vi sinh vật huy động Kali</w:t>
            </w:r>
          </w:p>
          <w:p w:rsidR="009F609C" w:rsidRPr="003E731C" w:rsidRDefault="009F609C" w:rsidP="00B831A6">
            <w:pPr>
              <w:spacing w:line="480" w:lineRule="auto"/>
              <w:jc w:val="both"/>
              <w:rPr>
                <w:rFonts w:ascii="Times New Roman" w:hAnsi="Times New Roman" w:cs="Times New Roman"/>
                <w:i/>
                <w:sz w:val="26"/>
                <w:szCs w:val="26"/>
              </w:rPr>
            </w:pPr>
            <w:r w:rsidRPr="003E731C">
              <w:rPr>
                <w:rFonts w:ascii="Times New Roman" w:hAnsi="Times New Roman" w:cs="Times New Roman"/>
                <w:sz w:val="26"/>
                <w:szCs w:val="26"/>
              </w:rPr>
              <w:t xml:space="preserve">- </w:t>
            </w:r>
            <w:r w:rsidRPr="003E731C">
              <w:rPr>
                <w:rFonts w:ascii="Times New Roman" w:hAnsi="Times New Roman" w:cs="Times New Roman"/>
                <w:i/>
                <w:sz w:val="26"/>
                <w:szCs w:val="26"/>
              </w:rPr>
              <w:t>Fraturia aurantia</w:t>
            </w:r>
          </w:p>
          <w:p w:rsidR="009F609C" w:rsidRPr="003E731C" w:rsidRDefault="009F609C" w:rsidP="00B831A6">
            <w:pPr>
              <w:spacing w:line="480" w:lineRule="auto"/>
              <w:jc w:val="both"/>
              <w:rPr>
                <w:rFonts w:ascii="Times New Roman" w:hAnsi="Times New Roman" w:cs="Times New Roman"/>
                <w:i/>
                <w:sz w:val="26"/>
                <w:szCs w:val="26"/>
              </w:rPr>
            </w:pPr>
            <w:r w:rsidRPr="003E731C">
              <w:rPr>
                <w:rFonts w:ascii="Times New Roman" w:hAnsi="Times New Roman" w:cs="Times New Roman"/>
                <w:i/>
                <w:sz w:val="26"/>
                <w:szCs w:val="26"/>
              </w:rPr>
              <w:t>- Bacillus subtilis</w:t>
            </w:r>
          </w:p>
          <w:p w:rsidR="009F609C" w:rsidRPr="003E731C" w:rsidRDefault="009F609C" w:rsidP="00B831A6">
            <w:pPr>
              <w:spacing w:line="480" w:lineRule="auto"/>
              <w:jc w:val="both"/>
              <w:rPr>
                <w:rFonts w:ascii="Times New Roman" w:hAnsi="Times New Roman" w:cs="Times New Roman"/>
                <w:i/>
                <w:sz w:val="26"/>
                <w:szCs w:val="26"/>
              </w:rPr>
            </w:pPr>
            <w:r w:rsidRPr="003E731C">
              <w:rPr>
                <w:rFonts w:ascii="Times New Roman" w:hAnsi="Times New Roman" w:cs="Times New Roman"/>
                <w:i/>
                <w:sz w:val="26"/>
                <w:szCs w:val="26"/>
              </w:rPr>
              <w:t>- Bacillus ciculans</w:t>
            </w:r>
          </w:p>
          <w:p w:rsidR="009F609C" w:rsidRPr="003E731C" w:rsidRDefault="009F609C" w:rsidP="00B831A6">
            <w:pPr>
              <w:spacing w:line="480" w:lineRule="auto"/>
              <w:jc w:val="both"/>
              <w:rPr>
                <w:rFonts w:ascii="Times New Roman" w:hAnsi="Times New Roman" w:cs="Times New Roman"/>
                <w:i/>
                <w:sz w:val="26"/>
                <w:szCs w:val="26"/>
              </w:rPr>
            </w:pPr>
            <w:r w:rsidRPr="003E731C">
              <w:rPr>
                <w:rFonts w:ascii="Times New Roman" w:hAnsi="Times New Roman" w:cs="Times New Roman"/>
                <w:i/>
                <w:sz w:val="26"/>
                <w:szCs w:val="26"/>
              </w:rPr>
              <w:t>- Paenibacillius mucilaginosus</w:t>
            </w:r>
          </w:p>
          <w:p w:rsidR="009F609C" w:rsidRPr="003E731C" w:rsidRDefault="009F609C" w:rsidP="00B831A6">
            <w:pPr>
              <w:spacing w:line="480" w:lineRule="auto"/>
              <w:jc w:val="both"/>
              <w:rPr>
                <w:rFonts w:ascii="Times New Roman" w:hAnsi="Times New Roman" w:cs="Times New Roman"/>
                <w:i/>
                <w:sz w:val="26"/>
                <w:szCs w:val="26"/>
              </w:rPr>
            </w:pPr>
            <w:r w:rsidRPr="003E731C">
              <w:rPr>
                <w:rFonts w:ascii="Times New Roman" w:hAnsi="Times New Roman" w:cs="Times New Roman"/>
                <w:i/>
                <w:sz w:val="26"/>
                <w:szCs w:val="26"/>
              </w:rPr>
              <w:t>- Paenibacillus edaphicus</w:t>
            </w:r>
          </w:p>
          <w:p w:rsidR="009F609C" w:rsidRPr="003E731C" w:rsidRDefault="009F609C" w:rsidP="00B831A6">
            <w:pPr>
              <w:spacing w:line="480" w:lineRule="auto"/>
              <w:jc w:val="both"/>
              <w:rPr>
                <w:rFonts w:ascii="Times New Roman" w:hAnsi="Times New Roman" w:cs="Times New Roman"/>
                <w:i/>
                <w:sz w:val="26"/>
                <w:szCs w:val="26"/>
              </w:rPr>
            </w:pPr>
            <w:r w:rsidRPr="003E731C">
              <w:rPr>
                <w:rFonts w:ascii="Times New Roman" w:hAnsi="Times New Roman" w:cs="Times New Roman"/>
                <w:i/>
                <w:sz w:val="26"/>
                <w:szCs w:val="26"/>
              </w:rPr>
              <w:t>- Burkholdera sp</w:t>
            </w:r>
          </w:p>
          <w:p w:rsidR="009F609C" w:rsidRPr="003E731C" w:rsidRDefault="009F609C" w:rsidP="00B831A6">
            <w:pPr>
              <w:spacing w:line="480" w:lineRule="auto"/>
              <w:jc w:val="both"/>
              <w:rPr>
                <w:rFonts w:ascii="Times New Roman" w:hAnsi="Times New Roman" w:cs="Times New Roman"/>
                <w:sz w:val="26"/>
                <w:szCs w:val="26"/>
              </w:rPr>
            </w:pPr>
            <w:r w:rsidRPr="003E731C">
              <w:rPr>
                <w:rFonts w:ascii="Times New Roman" w:hAnsi="Times New Roman" w:cs="Times New Roman"/>
                <w:i/>
                <w:sz w:val="26"/>
                <w:szCs w:val="26"/>
              </w:rPr>
              <w:t>- Pseudomonas (Strain K-225)</w:t>
            </w:r>
          </w:p>
        </w:tc>
        <w:tc>
          <w:tcPr>
            <w:tcW w:w="360" w:type="dxa"/>
            <w:tcBorders>
              <w:top w:val="single" w:sz="4" w:space="0" w:color="auto"/>
              <w:left w:val="single" w:sz="4" w:space="0" w:color="auto"/>
              <w:bottom w:val="nil"/>
              <w:right w:val="single" w:sz="4" w:space="0" w:color="auto"/>
            </w:tcBorders>
          </w:tcPr>
          <w:p w:rsidR="009F609C" w:rsidRPr="003E731C" w:rsidRDefault="009F609C" w:rsidP="00B831A6">
            <w:pPr>
              <w:spacing w:line="480" w:lineRule="auto"/>
              <w:jc w:val="both"/>
              <w:rPr>
                <w:rFonts w:ascii="Times New Roman" w:hAnsi="Times New Roman" w:cs="Times New Roman"/>
                <w:sz w:val="26"/>
                <w:szCs w:val="26"/>
              </w:rPr>
            </w:pPr>
          </w:p>
        </w:tc>
        <w:tc>
          <w:tcPr>
            <w:tcW w:w="5040" w:type="dxa"/>
            <w:vMerge/>
            <w:tcBorders>
              <w:left w:val="single" w:sz="4" w:space="0" w:color="auto"/>
            </w:tcBorders>
          </w:tcPr>
          <w:p w:rsidR="009F609C" w:rsidRPr="003E731C" w:rsidRDefault="009F609C" w:rsidP="00B831A6">
            <w:pPr>
              <w:spacing w:line="480" w:lineRule="auto"/>
              <w:jc w:val="both"/>
              <w:rPr>
                <w:rFonts w:ascii="Times New Roman" w:hAnsi="Times New Roman" w:cs="Times New Roman"/>
                <w:b/>
                <w:i/>
                <w:sz w:val="26"/>
                <w:szCs w:val="26"/>
              </w:rPr>
            </w:pPr>
          </w:p>
        </w:tc>
      </w:tr>
      <w:tr w:rsidR="009F609C" w:rsidRPr="003E731C" w:rsidTr="00806EC0">
        <w:tc>
          <w:tcPr>
            <w:tcW w:w="3528" w:type="dxa"/>
          </w:tcPr>
          <w:p w:rsidR="009F609C" w:rsidRPr="003E731C" w:rsidRDefault="009F609C" w:rsidP="00B831A6">
            <w:pPr>
              <w:spacing w:line="480" w:lineRule="auto"/>
              <w:jc w:val="both"/>
              <w:rPr>
                <w:rFonts w:ascii="Times New Roman" w:hAnsi="Times New Roman" w:cs="Times New Roman"/>
                <w:sz w:val="26"/>
                <w:szCs w:val="26"/>
              </w:rPr>
            </w:pPr>
            <w:r w:rsidRPr="003E731C">
              <w:rPr>
                <w:rFonts w:ascii="Times New Roman" w:hAnsi="Times New Roman" w:cs="Times New Roman"/>
                <w:sz w:val="26"/>
                <w:szCs w:val="26"/>
              </w:rPr>
              <w:t>* Vi sinh vật khác</w:t>
            </w:r>
          </w:p>
          <w:p w:rsidR="009F609C" w:rsidRPr="003E731C" w:rsidRDefault="009F609C" w:rsidP="00B831A6">
            <w:pPr>
              <w:spacing w:line="480" w:lineRule="auto"/>
              <w:jc w:val="both"/>
              <w:rPr>
                <w:rFonts w:ascii="Times New Roman" w:hAnsi="Times New Roman" w:cs="Times New Roman"/>
                <w:i/>
                <w:sz w:val="26"/>
                <w:szCs w:val="26"/>
              </w:rPr>
            </w:pPr>
            <w:r w:rsidRPr="003E731C">
              <w:rPr>
                <w:rFonts w:ascii="Times New Roman" w:hAnsi="Times New Roman" w:cs="Times New Roman"/>
                <w:sz w:val="26"/>
                <w:szCs w:val="26"/>
              </w:rPr>
              <w:t xml:space="preserve">- </w:t>
            </w:r>
            <w:r w:rsidRPr="003E731C">
              <w:rPr>
                <w:rFonts w:ascii="Times New Roman" w:hAnsi="Times New Roman" w:cs="Times New Roman"/>
                <w:i/>
                <w:sz w:val="26"/>
                <w:szCs w:val="26"/>
              </w:rPr>
              <w:t>Trichoderma</w:t>
            </w:r>
          </w:p>
          <w:p w:rsidR="009F609C" w:rsidRPr="003E731C" w:rsidRDefault="009F609C" w:rsidP="00B831A6">
            <w:pPr>
              <w:spacing w:line="480" w:lineRule="auto"/>
              <w:jc w:val="both"/>
              <w:rPr>
                <w:rFonts w:ascii="Times New Roman" w:hAnsi="Times New Roman" w:cs="Times New Roman"/>
                <w:i/>
                <w:sz w:val="26"/>
                <w:szCs w:val="26"/>
              </w:rPr>
            </w:pPr>
            <w:r w:rsidRPr="003E731C">
              <w:rPr>
                <w:rFonts w:ascii="Times New Roman" w:hAnsi="Times New Roman" w:cs="Times New Roman"/>
                <w:i/>
                <w:sz w:val="26"/>
                <w:szCs w:val="26"/>
              </w:rPr>
              <w:t>- Arthrobacter</w:t>
            </w:r>
          </w:p>
          <w:p w:rsidR="009F609C" w:rsidRPr="003E731C" w:rsidRDefault="009F609C" w:rsidP="00B831A6">
            <w:pPr>
              <w:spacing w:line="480" w:lineRule="auto"/>
              <w:jc w:val="both"/>
              <w:rPr>
                <w:rFonts w:ascii="Times New Roman" w:hAnsi="Times New Roman" w:cs="Times New Roman"/>
                <w:i/>
                <w:sz w:val="26"/>
                <w:szCs w:val="26"/>
              </w:rPr>
            </w:pPr>
            <w:r w:rsidRPr="003E731C">
              <w:rPr>
                <w:rFonts w:ascii="Times New Roman" w:hAnsi="Times New Roman" w:cs="Times New Roman"/>
                <w:i/>
                <w:sz w:val="26"/>
                <w:szCs w:val="26"/>
              </w:rPr>
              <w:t>- Serratia</w:t>
            </w:r>
          </w:p>
          <w:p w:rsidR="008F353A" w:rsidRPr="003E731C" w:rsidRDefault="003F60ED" w:rsidP="00B831A6">
            <w:pPr>
              <w:spacing w:line="480" w:lineRule="auto"/>
              <w:jc w:val="both"/>
              <w:rPr>
                <w:rFonts w:ascii="Times New Roman" w:hAnsi="Times New Roman" w:cs="Times New Roman"/>
                <w:i/>
                <w:sz w:val="26"/>
                <w:szCs w:val="26"/>
              </w:rPr>
            </w:pPr>
            <w:r w:rsidRPr="003E731C">
              <w:rPr>
                <w:rFonts w:ascii="Times New Roman" w:hAnsi="Times New Roman" w:cs="Times New Roman"/>
                <w:sz w:val="26"/>
                <w:szCs w:val="26"/>
              </w:rPr>
              <w:lastRenderedPageBreak/>
              <w:t xml:space="preserve">- </w:t>
            </w:r>
            <w:r w:rsidR="008F353A" w:rsidRPr="003E731C">
              <w:rPr>
                <w:rFonts w:ascii="Times New Roman" w:hAnsi="Times New Roman" w:cs="Times New Roman"/>
                <w:i/>
                <w:sz w:val="26"/>
                <w:szCs w:val="26"/>
              </w:rPr>
              <w:t>Flavobacterium</w:t>
            </w:r>
          </w:p>
          <w:p w:rsidR="008F353A" w:rsidRPr="003E731C" w:rsidRDefault="003F60ED" w:rsidP="00B831A6">
            <w:pPr>
              <w:spacing w:line="480" w:lineRule="auto"/>
              <w:jc w:val="both"/>
              <w:rPr>
                <w:rFonts w:ascii="Times New Roman" w:hAnsi="Times New Roman" w:cs="Times New Roman"/>
                <w:sz w:val="26"/>
                <w:szCs w:val="26"/>
              </w:rPr>
            </w:pPr>
            <w:r w:rsidRPr="003E731C">
              <w:rPr>
                <w:rFonts w:ascii="Times New Roman" w:hAnsi="Times New Roman" w:cs="Times New Roman"/>
                <w:i/>
                <w:sz w:val="26"/>
                <w:szCs w:val="26"/>
              </w:rPr>
              <w:t>- Streptomyces</w:t>
            </w:r>
          </w:p>
        </w:tc>
        <w:tc>
          <w:tcPr>
            <w:tcW w:w="360" w:type="dxa"/>
            <w:tcBorders>
              <w:top w:val="nil"/>
            </w:tcBorders>
          </w:tcPr>
          <w:p w:rsidR="009F609C" w:rsidRPr="003E731C" w:rsidRDefault="009F609C" w:rsidP="00B831A6">
            <w:pPr>
              <w:spacing w:line="480" w:lineRule="auto"/>
              <w:jc w:val="both"/>
              <w:rPr>
                <w:rFonts w:ascii="Times New Roman" w:hAnsi="Times New Roman" w:cs="Times New Roman"/>
                <w:sz w:val="26"/>
                <w:szCs w:val="26"/>
              </w:rPr>
            </w:pPr>
          </w:p>
        </w:tc>
        <w:tc>
          <w:tcPr>
            <w:tcW w:w="5040" w:type="dxa"/>
            <w:vMerge/>
          </w:tcPr>
          <w:p w:rsidR="009F609C" w:rsidRPr="003E731C" w:rsidRDefault="009F609C" w:rsidP="00B831A6">
            <w:pPr>
              <w:spacing w:line="480" w:lineRule="auto"/>
              <w:jc w:val="both"/>
              <w:rPr>
                <w:rFonts w:ascii="Times New Roman" w:hAnsi="Times New Roman" w:cs="Times New Roman"/>
                <w:sz w:val="26"/>
                <w:szCs w:val="26"/>
              </w:rPr>
            </w:pPr>
          </w:p>
        </w:tc>
      </w:tr>
    </w:tbl>
    <w:p w:rsidR="00806EC0" w:rsidRPr="003E731C" w:rsidRDefault="00806EC0" w:rsidP="00B831A6">
      <w:pPr>
        <w:spacing w:line="480" w:lineRule="auto"/>
        <w:jc w:val="both"/>
        <w:rPr>
          <w:rFonts w:ascii="Times New Roman" w:hAnsi="Times New Roman" w:cs="Times New Roman"/>
          <w:sz w:val="26"/>
          <w:szCs w:val="26"/>
        </w:rPr>
      </w:pPr>
      <w:r w:rsidRPr="003E731C">
        <w:rPr>
          <w:rFonts w:ascii="Times New Roman" w:hAnsi="Times New Roman" w:cs="Times New Roman"/>
          <w:sz w:val="26"/>
          <w:szCs w:val="26"/>
        </w:rPr>
        <w:lastRenderedPageBreak/>
        <w:t>Nguồn: A.K. Yadav, 2017</w:t>
      </w:r>
      <w:r w:rsidR="009F609C" w:rsidRPr="003E731C">
        <w:rPr>
          <w:rFonts w:ascii="Times New Roman" w:hAnsi="Times New Roman" w:cs="Times New Roman"/>
          <w:sz w:val="26"/>
          <w:szCs w:val="26"/>
        </w:rPr>
        <w:t>; Phạm Văn To</w:t>
      </w:r>
      <w:r w:rsidR="0098705E">
        <w:rPr>
          <w:rFonts w:ascii="Times New Roman" w:hAnsi="Times New Roman" w:cs="Times New Roman"/>
          <w:sz w:val="26"/>
          <w:szCs w:val="26"/>
        </w:rPr>
        <w:t>ả</w:t>
      </w:r>
      <w:r w:rsidR="009F609C" w:rsidRPr="003E731C">
        <w:rPr>
          <w:rFonts w:ascii="Times New Roman" w:hAnsi="Times New Roman" w:cs="Times New Roman"/>
          <w:sz w:val="26"/>
          <w:szCs w:val="26"/>
        </w:rPr>
        <w:t>n, 2016.</w:t>
      </w:r>
    </w:p>
    <w:p w:rsidR="009414EF" w:rsidRDefault="004A3B6D" w:rsidP="00B831A6">
      <w:pPr>
        <w:spacing w:line="480" w:lineRule="auto"/>
        <w:ind w:firstLine="360"/>
        <w:jc w:val="both"/>
        <w:rPr>
          <w:rFonts w:ascii="Times New Roman" w:hAnsi="Times New Roman" w:cs="Times New Roman"/>
          <w:sz w:val="26"/>
          <w:szCs w:val="26"/>
        </w:rPr>
      </w:pPr>
      <w:r w:rsidRPr="003E731C">
        <w:rPr>
          <w:rFonts w:ascii="Times New Roman" w:hAnsi="Times New Roman" w:cs="Times New Roman"/>
          <w:sz w:val="26"/>
          <w:szCs w:val="26"/>
        </w:rPr>
        <w:t xml:space="preserve">Bên cạnh đó, các dòng sản phẩm phân bón sinh học chứa các hợp chất có hoạt tính sinh học cao, ngoài tác dụng cung cấp dinh dưỡng cho cây trồng còn thúc đẩy sinh trưởng của cây: các sản phẩm với axit mùn (axit humic, axit fulvic), axit amin; các sản phẩm chứa nấm rễ, </w:t>
      </w:r>
      <w:r w:rsidR="009414EF" w:rsidRPr="003E731C">
        <w:rPr>
          <w:rFonts w:ascii="Times New Roman" w:hAnsi="Times New Roman" w:cs="Times New Roman"/>
          <w:sz w:val="26"/>
          <w:szCs w:val="26"/>
        </w:rPr>
        <w:t>phân trùn quế và phân sinh học nano...Phân bón sinh học sản xuất dưới dạng màng sinh học (Biofilm Biofertilizer) là một sản phẩm thành công của Srilanka, được sử dụng rất phổ biến hiện nay ở châu Á, đặc biệt những nước có diện tích trồng chè lớn, và nay đang được mở rộng cho nhiều đối tượng cây trồng khác nhau. Những tiện ích của sản phẩm này được mô tả chủ yếu gồm: dễ dàng sản xuất (đặc biệt giai đoạn lên men), sản xuất được cả dạng rắn và lỏng, lý tưởng cho các công ty sản xuất phân bón sinh học và có thể kết hợp nhiều chủng vi sinh vật với nhau (</w:t>
      </w:r>
      <w:r w:rsidR="009414EF" w:rsidRPr="000E53EF">
        <w:rPr>
          <w:rFonts w:ascii="Times New Roman" w:hAnsi="Times New Roman" w:cs="Times New Roman"/>
          <w:i/>
          <w:sz w:val="26"/>
          <w:szCs w:val="26"/>
        </w:rPr>
        <w:t>Azotobacter/ Azospirillum/Acetobacter</w:t>
      </w:r>
      <w:r w:rsidR="009414EF" w:rsidRPr="003E731C">
        <w:rPr>
          <w:rFonts w:ascii="Times New Roman" w:hAnsi="Times New Roman" w:cs="Times New Roman"/>
          <w:sz w:val="26"/>
          <w:szCs w:val="26"/>
        </w:rPr>
        <w:t>) (A.K. Yadav, 2017).</w:t>
      </w:r>
    </w:p>
    <w:p w:rsidR="003E731C" w:rsidRPr="003E731C" w:rsidRDefault="003E731C" w:rsidP="00B831A6">
      <w:pPr>
        <w:spacing w:line="480" w:lineRule="auto"/>
        <w:ind w:firstLine="360"/>
        <w:jc w:val="both"/>
        <w:rPr>
          <w:rFonts w:ascii="Times New Roman" w:hAnsi="Times New Roman" w:cs="Times New Roman"/>
          <w:sz w:val="26"/>
          <w:szCs w:val="26"/>
        </w:rPr>
      </w:pPr>
      <w:r w:rsidRPr="003E731C">
        <w:rPr>
          <w:rFonts w:ascii="Times New Roman" w:hAnsi="Times New Roman" w:cs="Times New Roman"/>
          <w:sz w:val="26"/>
          <w:szCs w:val="26"/>
        </w:rPr>
        <w:t xml:space="preserve">Tại Hội thảo quốc tế lần thứ 2 về Phân bón sinh học và thuốc trừ sâu sinh học tổ chức năm 2017 tại Đài Loan, A.K. Yadav (2017) và nhiều tác giả khác đã nhấn mạnh các vấn đề nổi bật </w:t>
      </w:r>
      <w:r w:rsidR="0037153B">
        <w:rPr>
          <w:rFonts w:ascii="Times New Roman" w:hAnsi="Times New Roman" w:cs="Times New Roman"/>
          <w:sz w:val="26"/>
          <w:szCs w:val="26"/>
        </w:rPr>
        <w:t xml:space="preserve">trong nghiên cứu phát triển phân bón sinh học </w:t>
      </w:r>
      <w:r w:rsidRPr="003E731C">
        <w:rPr>
          <w:rFonts w:ascii="Times New Roman" w:hAnsi="Times New Roman" w:cs="Times New Roman"/>
          <w:sz w:val="26"/>
          <w:szCs w:val="26"/>
        </w:rPr>
        <w:t>tại châu Á</w:t>
      </w:r>
      <w:r w:rsidR="006A5E4D">
        <w:rPr>
          <w:rFonts w:ascii="Times New Roman" w:hAnsi="Times New Roman" w:cs="Times New Roman"/>
          <w:sz w:val="26"/>
          <w:szCs w:val="26"/>
        </w:rPr>
        <w:t xml:space="preserve"> như sau</w:t>
      </w:r>
      <w:r w:rsidRPr="003E731C">
        <w:rPr>
          <w:rFonts w:ascii="Times New Roman" w:hAnsi="Times New Roman" w:cs="Times New Roman"/>
          <w:sz w:val="26"/>
          <w:szCs w:val="26"/>
        </w:rPr>
        <w:t>:</w:t>
      </w:r>
    </w:p>
    <w:p w:rsidR="003E731C" w:rsidRPr="003E731C" w:rsidRDefault="003E731C" w:rsidP="00B831A6">
      <w:pPr>
        <w:spacing w:line="480" w:lineRule="auto"/>
        <w:ind w:firstLine="360"/>
        <w:jc w:val="both"/>
        <w:rPr>
          <w:rFonts w:ascii="Times New Roman" w:hAnsi="Times New Roman" w:cs="Times New Roman"/>
          <w:sz w:val="26"/>
          <w:szCs w:val="26"/>
        </w:rPr>
      </w:pPr>
      <w:r w:rsidRPr="003E731C">
        <w:rPr>
          <w:rFonts w:ascii="Times New Roman" w:hAnsi="Times New Roman" w:cs="Times New Roman"/>
          <w:sz w:val="26"/>
          <w:szCs w:val="26"/>
        </w:rPr>
        <w:t xml:space="preserve">1) </w:t>
      </w:r>
      <w:r w:rsidRPr="003E731C">
        <w:rPr>
          <w:rFonts w:ascii="Times New Roman" w:hAnsi="Times New Roman" w:cs="Times New Roman"/>
          <w:sz w:val="26"/>
          <w:szCs w:val="26"/>
          <w:lang w:val="vi-VN"/>
        </w:rPr>
        <w:t xml:space="preserve">Sự gia tăng ô nhiễm trong thực phẩm và môi trường </w:t>
      </w:r>
      <w:r w:rsidRPr="003E731C">
        <w:rPr>
          <w:rFonts w:ascii="Times New Roman" w:hAnsi="Times New Roman" w:cs="Times New Roman"/>
          <w:sz w:val="26"/>
          <w:szCs w:val="26"/>
        </w:rPr>
        <w:t xml:space="preserve">đang </w:t>
      </w:r>
      <w:r w:rsidRPr="003E731C">
        <w:rPr>
          <w:rFonts w:ascii="Times New Roman" w:hAnsi="Times New Roman" w:cs="Times New Roman"/>
          <w:sz w:val="26"/>
          <w:szCs w:val="26"/>
          <w:lang w:val="vi-VN"/>
        </w:rPr>
        <w:t xml:space="preserve">là </w:t>
      </w:r>
      <w:r w:rsidRPr="003E731C">
        <w:rPr>
          <w:rFonts w:ascii="Times New Roman" w:hAnsi="Times New Roman" w:cs="Times New Roman"/>
          <w:sz w:val="26"/>
          <w:szCs w:val="26"/>
        </w:rPr>
        <w:t xml:space="preserve">những </w:t>
      </w:r>
      <w:r w:rsidRPr="003E731C">
        <w:rPr>
          <w:rFonts w:ascii="Times New Roman" w:hAnsi="Times New Roman" w:cs="Times New Roman"/>
          <w:sz w:val="26"/>
          <w:szCs w:val="26"/>
          <w:lang w:val="vi-VN"/>
        </w:rPr>
        <w:t>mối quan tâm lớn</w:t>
      </w:r>
      <w:r w:rsidRPr="003E731C">
        <w:rPr>
          <w:rFonts w:ascii="Times New Roman" w:hAnsi="Times New Roman" w:cs="Times New Roman"/>
          <w:sz w:val="26"/>
          <w:szCs w:val="26"/>
        </w:rPr>
        <w:t>, từ đó giúp n</w:t>
      </w:r>
      <w:r w:rsidRPr="003E731C">
        <w:rPr>
          <w:rFonts w:ascii="Times New Roman" w:hAnsi="Times New Roman" w:cs="Times New Roman"/>
          <w:sz w:val="26"/>
          <w:szCs w:val="26"/>
          <w:lang w:val="vi-VN"/>
        </w:rPr>
        <w:t xml:space="preserve">âng cao nhận thức về thực phẩm an toàn và lành mạnh </w:t>
      </w:r>
      <w:r w:rsidR="006A5E4D">
        <w:rPr>
          <w:rFonts w:ascii="Times New Roman" w:hAnsi="Times New Roman" w:cs="Times New Roman"/>
          <w:sz w:val="26"/>
          <w:szCs w:val="26"/>
        </w:rPr>
        <w:t>của</w:t>
      </w:r>
      <w:r w:rsidRPr="003E731C">
        <w:rPr>
          <w:rFonts w:ascii="Times New Roman" w:hAnsi="Times New Roman" w:cs="Times New Roman"/>
          <w:sz w:val="26"/>
          <w:szCs w:val="26"/>
          <w:lang w:val="vi-VN"/>
        </w:rPr>
        <w:t xml:space="preserve"> người tiêu dùng </w:t>
      </w:r>
      <w:r w:rsidRPr="003E731C">
        <w:rPr>
          <w:rFonts w:ascii="Times New Roman" w:hAnsi="Times New Roman" w:cs="Times New Roman"/>
          <w:sz w:val="26"/>
          <w:szCs w:val="26"/>
        </w:rPr>
        <w:t>và</w:t>
      </w:r>
      <w:r w:rsidRPr="003E731C">
        <w:rPr>
          <w:rFonts w:ascii="Times New Roman" w:hAnsi="Times New Roman" w:cs="Times New Roman"/>
          <w:sz w:val="26"/>
          <w:szCs w:val="26"/>
          <w:lang w:val="vi-VN"/>
        </w:rPr>
        <w:t xml:space="preserve"> thúc đẩy</w:t>
      </w:r>
      <w:r w:rsidRPr="003E731C">
        <w:rPr>
          <w:rFonts w:ascii="Times New Roman" w:hAnsi="Times New Roman" w:cs="Times New Roman"/>
          <w:sz w:val="26"/>
          <w:szCs w:val="26"/>
        </w:rPr>
        <w:t xml:space="preserve"> </w:t>
      </w:r>
      <w:r w:rsidRPr="003E731C">
        <w:rPr>
          <w:rFonts w:ascii="Times New Roman" w:hAnsi="Times New Roman" w:cs="Times New Roman"/>
          <w:sz w:val="26"/>
          <w:szCs w:val="26"/>
          <w:lang w:val="vi-VN"/>
        </w:rPr>
        <w:t>các vấn đề</w:t>
      </w:r>
      <w:r w:rsidRPr="003E731C">
        <w:rPr>
          <w:rFonts w:ascii="Times New Roman" w:hAnsi="Times New Roman" w:cs="Times New Roman"/>
          <w:sz w:val="26"/>
          <w:szCs w:val="26"/>
        </w:rPr>
        <w:t xml:space="preserve"> phát triển nông nghiệp</w:t>
      </w:r>
      <w:r w:rsidRPr="003E731C">
        <w:rPr>
          <w:rFonts w:ascii="Times New Roman" w:hAnsi="Times New Roman" w:cs="Times New Roman"/>
          <w:sz w:val="26"/>
          <w:szCs w:val="26"/>
          <w:lang w:val="vi-VN"/>
        </w:rPr>
        <w:t xml:space="preserve"> bền vững</w:t>
      </w:r>
      <w:r w:rsidRPr="003E731C">
        <w:rPr>
          <w:rFonts w:ascii="Times New Roman" w:hAnsi="Times New Roman" w:cs="Times New Roman"/>
          <w:sz w:val="26"/>
          <w:szCs w:val="26"/>
        </w:rPr>
        <w:t>.</w:t>
      </w:r>
    </w:p>
    <w:p w:rsidR="003E731C" w:rsidRPr="003E731C" w:rsidRDefault="003E731C" w:rsidP="00B831A6">
      <w:pPr>
        <w:spacing w:line="480" w:lineRule="auto"/>
        <w:ind w:firstLine="360"/>
        <w:jc w:val="both"/>
        <w:rPr>
          <w:rFonts w:ascii="Times New Roman" w:hAnsi="Times New Roman" w:cs="Times New Roman"/>
          <w:sz w:val="26"/>
          <w:szCs w:val="26"/>
        </w:rPr>
      </w:pPr>
      <w:r w:rsidRPr="003E731C">
        <w:rPr>
          <w:rFonts w:ascii="Times New Roman" w:hAnsi="Times New Roman" w:cs="Times New Roman"/>
          <w:sz w:val="26"/>
          <w:szCs w:val="26"/>
        </w:rPr>
        <w:lastRenderedPageBreak/>
        <w:t>2)</w:t>
      </w:r>
      <w:r w:rsidRPr="003E731C">
        <w:rPr>
          <w:rFonts w:ascii="Times New Roman" w:eastAsia="+mn-ea" w:hAnsi="Times New Roman" w:cs="Times New Roman"/>
          <w:color w:val="000000"/>
          <w:kern w:val="24"/>
          <w:sz w:val="26"/>
          <w:szCs w:val="26"/>
        </w:rPr>
        <w:t xml:space="preserve"> Bản thân </w:t>
      </w:r>
      <w:r w:rsidRPr="003E731C">
        <w:rPr>
          <w:rFonts w:ascii="Times New Roman" w:hAnsi="Times New Roman" w:cs="Times New Roman"/>
          <w:sz w:val="26"/>
          <w:szCs w:val="26"/>
        </w:rPr>
        <w:t>n</w:t>
      </w:r>
      <w:r w:rsidRPr="003E731C">
        <w:rPr>
          <w:rFonts w:ascii="Times New Roman" w:hAnsi="Times New Roman" w:cs="Times New Roman"/>
          <w:sz w:val="26"/>
          <w:szCs w:val="26"/>
          <w:lang w:val="vi-VN"/>
        </w:rPr>
        <w:t>ông dân cũng tìm kiếm các giải pháp thay thế an toàn hơn</w:t>
      </w:r>
      <w:r w:rsidRPr="003E731C">
        <w:rPr>
          <w:rFonts w:ascii="Times New Roman" w:hAnsi="Times New Roman" w:cs="Times New Roman"/>
          <w:sz w:val="26"/>
          <w:szCs w:val="26"/>
        </w:rPr>
        <w:t>, và</w:t>
      </w:r>
      <w:r w:rsidRPr="003E731C">
        <w:rPr>
          <w:rFonts w:ascii="Times New Roman" w:hAnsi="Times New Roman" w:cs="Times New Roman"/>
          <w:sz w:val="26"/>
          <w:szCs w:val="26"/>
          <w:lang w:val="vi-VN"/>
        </w:rPr>
        <w:t xml:space="preserve"> </w:t>
      </w:r>
      <w:r w:rsidRPr="003E731C">
        <w:rPr>
          <w:rFonts w:ascii="Times New Roman" w:hAnsi="Times New Roman" w:cs="Times New Roman"/>
          <w:sz w:val="26"/>
          <w:szCs w:val="26"/>
        </w:rPr>
        <w:t>p</w:t>
      </w:r>
      <w:r w:rsidRPr="003E731C">
        <w:rPr>
          <w:rFonts w:ascii="Times New Roman" w:hAnsi="Times New Roman" w:cs="Times New Roman"/>
          <w:sz w:val="26"/>
          <w:szCs w:val="26"/>
          <w:lang w:val="vi-VN"/>
        </w:rPr>
        <w:t>hân bón sinh học lựa chọn thay thế khả thi</w:t>
      </w:r>
      <w:r w:rsidR="00964FE7">
        <w:rPr>
          <w:rFonts w:ascii="Times New Roman" w:hAnsi="Times New Roman" w:cs="Times New Roman"/>
          <w:sz w:val="26"/>
          <w:szCs w:val="26"/>
          <w:lang w:val="vi-VN"/>
        </w:rPr>
        <w:t>.</w:t>
      </w:r>
    </w:p>
    <w:p w:rsidR="003E731C" w:rsidRPr="003E731C" w:rsidRDefault="003E731C" w:rsidP="00B831A6">
      <w:pPr>
        <w:spacing w:line="480" w:lineRule="auto"/>
        <w:ind w:firstLine="360"/>
        <w:jc w:val="both"/>
        <w:rPr>
          <w:rFonts w:ascii="Times New Roman" w:hAnsi="Times New Roman" w:cs="Times New Roman"/>
          <w:sz w:val="26"/>
          <w:szCs w:val="26"/>
        </w:rPr>
      </w:pPr>
      <w:r w:rsidRPr="003E731C">
        <w:rPr>
          <w:rFonts w:ascii="Times New Roman" w:hAnsi="Times New Roman" w:cs="Times New Roman"/>
          <w:sz w:val="26"/>
          <w:szCs w:val="26"/>
        </w:rPr>
        <w:t xml:space="preserve">3) </w:t>
      </w:r>
      <w:r w:rsidRPr="003E731C">
        <w:rPr>
          <w:rFonts w:ascii="Times New Roman" w:hAnsi="Times New Roman" w:cs="Times New Roman"/>
          <w:sz w:val="26"/>
          <w:szCs w:val="26"/>
          <w:lang w:val="vi-VN"/>
        </w:rPr>
        <w:t>Các hệ thống quản lý đang phát triển ở một số quốc gia</w:t>
      </w:r>
      <w:r w:rsidRPr="003E731C">
        <w:rPr>
          <w:rFonts w:ascii="Times New Roman" w:hAnsi="Times New Roman" w:cs="Times New Roman"/>
          <w:sz w:val="26"/>
          <w:szCs w:val="26"/>
        </w:rPr>
        <w:t xml:space="preserve"> cùng với sự h</w:t>
      </w:r>
      <w:r w:rsidRPr="003E731C">
        <w:rPr>
          <w:rFonts w:ascii="Times New Roman" w:hAnsi="Times New Roman" w:cs="Times New Roman"/>
          <w:sz w:val="26"/>
          <w:szCs w:val="26"/>
          <w:lang w:val="vi-VN"/>
        </w:rPr>
        <w:t xml:space="preserve">ỗ trợ của chính phủ </w:t>
      </w:r>
      <w:r w:rsidRPr="003E731C">
        <w:rPr>
          <w:rFonts w:ascii="Times New Roman" w:hAnsi="Times New Roman" w:cs="Times New Roman"/>
          <w:sz w:val="26"/>
          <w:szCs w:val="26"/>
        </w:rPr>
        <w:t xml:space="preserve">các nước </w:t>
      </w:r>
      <w:r w:rsidRPr="003E731C">
        <w:rPr>
          <w:rFonts w:ascii="Times New Roman" w:hAnsi="Times New Roman" w:cs="Times New Roman"/>
          <w:sz w:val="26"/>
          <w:szCs w:val="26"/>
          <w:lang w:val="vi-VN"/>
        </w:rPr>
        <w:t>đang đẩy nhu cầu</w:t>
      </w:r>
      <w:r w:rsidRPr="003E731C">
        <w:rPr>
          <w:rFonts w:ascii="Times New Roman" w:hAnsi="Times New Roman" w:cs="Times New Roman"/>
          <w:sz w:val="26"/>
          <w:szCs w:val="26"/>
        </w:rPr>
        <w:t xml:space="preserve"> sử dụng phân bón sinh học cao lên.</w:t>
      </w:r>
    </w:p>
    <w:p w:rsidR="003E731C" w:rsidRPr="003E731C" w:rsidRDefault="003E731C" w:rsidP="00B831A6">
      <w:pPr>
        <w:spacing w:line="480" w:lineRule="auto"/>
        <w:ind w:firstLine="360"/>
        <w:jc w:val="both"/>
        <w:rPr>
          <w:rFonts w:ascii="Times New Roman" w:hAnsi="Times New Roman" w:cs="Times New Roman"/>
          <w:sz w:val="26"/>
          <w:szCs w:val="26"/>
        </w:rPr>
      </w:pPr>
      <w:r w:rsidRPr="003E731C">
        <w:rPr>
          <w:rFonts w:ascii="Times New Roman" w:hAnsi="Times New Roman" w:cs="Times New Roman"/>
          <w:sz w:val="26"/>
          <w:szCs w:val="26"/>
        </w:rPr>
        <w:t xml:space="preserve">4) </w:t>
      </w:r>
      <w:r w:rsidRPr="003E731C">
        <w:rPr>
          <w:rFonts w:ascii="Times New Roman" w:hAnsi="Times New Roman" w:cs="Times New Roman"/>
          <w:sz w:val="26"/>
          <w:szCs w:val="26"/>
          <w:lang w:val="vi-VN"/>
        </w:rPr>
        <w:t xml:space="preserve">Tuy nhiên, những yếu tố đầu vào sinh học </w:t>
      </w:r>
      <w:r w:rsidRPr="003E731C">
        <w:rPr>
          <w:rFonts w:ascii="Times New Roman" w:hAnsi="Times New Roman" w:cs="Times New Roman"/>
          <w:sz w:val="26"/>
          <w:szCs w:val="26"/>
        </w:rPr>
        <w:t xml:space="preserve">trong sản xuất nông nghiệp vẫn </w:t>
      </w:r>
      <w:r w:rsidRPr="003E731C">
        <w:rPr>
          <w:rFonts w:ascii="Times New Roman" w:hAnsi="Times New Roman" w:cs="Times New Roman"/>
          <w:sz w:val="26"/>
          <w:szCs w:val="26"/>
          <w:lang w:val="vi-VN"/>
        </w:rPr>
        <w:t>đóng vai trò hạn chế</w:t>
      </w:r>
      <w:r w:rsidRPr="003E731C">
        <w:rPr>
          <w:rFonts w:ascii="Times New Roman" w:hAnsi="Times New Roman" w:cs="Times New Roman"/>
          <w:sz w:val="26"/>
          <w:szCs w:val="26"/>
        </w:rPr>
        <w:t xml:space="preserve"> và còn ít nhận được s</w:t>
      </w:r>
      <w:r w:rsidRPr="003E731C">
        <w:rPr>
          <w:rFonts w:ascii="Times New Roman" w:hAnsi="Times New Roman" w:cs="Times New Roman"/>
          <w:sz w:val="26"/>
          <w:szCs w:val="26"/>
          <w:lang w:val="vi-VN"/>
        </w:rPr>
        <w:t xml:space="preserve">ự chấp nhận của người nông dân do hiệu quả </w:t>
      </w:r>
      <w:r w:rsidRPr="003E731C">
        <w:rPr>
          <w:rFonts w:ascii="Times New Roman" w:hAnsi="Times New Roman" w:cs="Times New Roman"/>
          <w:sz w:val="26"/>
          <w:szCs w:val="26"/>
        </w:rPr>
        <w:t xml:space="preserve">chậm. </w:t>
      </w:r>
      <w:r w:rsidRPr="003E731C">
        <w:rPr>
          <w:rFonts w:ascii="Times New Roman" w:hAnsi="Times New Roman" w:cs="Times New Roman"/>
          <w:sz w:val="26"/>
          <w:szCs w:val="26"/>
          <w:lang w:val="vi-VN"/>
        </w:rPr>
        <w:t xml:space="preserve">Thị phần </w:t>
      </w:r>
      <w:r w:rsidRPr="003E731C">
        <w:rPr>
          <w:rFonts w:ascii="Times New Roman" w:hAnsi="Times New Roman" w:cs="Times New Roman"/>
          <w:sz w:val="26"/>
          <w:szCs w:val="26"/>
        </w:rPr>
        <w:t xml:space="preserve">phân bón sinh học mới </w:t>
      </w:r>
      <w:r w:rsidRPr="003E731C">
        <w:rPr>
          <w:rFonts w:ascii="Times New Roman" w:hAnsi="Times New Roman" w:cs="Times New Roman"/>
          <w:sz w:val="26"/>
          <w:szCs w:val="26"/>
          <w:lang w:val="vi-VN"/>
        </w:rPr>
        <w:t xml:space="preserve">chỉ chiếm 3-5% </w:t>
      </w:r>
      <w:r w:rsidRPr="003E731C">
        <w:rPr>
          <w:rFonts w:ascii="Times New Roman" w:hAnsi="Times New Roman" w:cs="Times New Roman"/>
          <w:sz w:val="26"/>
          <w:szCs w:val="26"/>
        </w:rPr>
        <w:t>so với</w:t>
      </w:r>
      <w:r w:rsidRPr="003E731C">
        <w:rPr>
          <w:rFonts w:ascii="Times New Roman" w:hAnsi="Times New Roman" w:cs="Times New Roman"/>
          <w:sz w:val="26"/>
          <w:szCs w:val="26"/>
          <w:lang w:val="vi-VN"/>
        </w:rPr>
        <w:t xml:space="preserve"> tổng số </w:t>
      </w:r>
      <w:r w:rsidRPr="003E731C">
        <w:rPr>
          <w:rFonts w:ascii="Times New Roman" w:hAnsi="Times New Roman" w:cs="Times New Roman"/>
          <w:sz w:val="26"/>
          <w:szCs w:val="26"/>
        </w:rPr>
        <w:t xml:space="preserve">sản phẩm </w:t>
      </w:r>
      <w:r w:rsidRPr="003E731C">
        <w:rPr>
          <w:rFonts w:ascii="Times New Roman" w:hAnsi="Times New Roman" w:cs="Times New Roman"/>
          <w:sz w:val="26"/>
          <w:szCs w:val="26"/>
          <w:lang w:val="vi-VN"/>
        </w:rPr>
        <w:t xml:space="preserve">hóa </w:t>
      </w:r>
      <w:r w:rsidRPr="003E731C">
        <w:rPr>
          <w:rFonts w:ascii="Times New Roman" w:hAnsi="Times New Roman" w:cs="Times New Roman"/>
          <w:sz w:val="26"/>
          <w:szCs w:val="26"/>
        </w:rPr>
        <w:t>học được sử dụng. Mặt khác, t</w:t>
      </w:r>
      <w:r w:rsidRPr="003E731C">
        <w:rPr>
          <w:rFonts w:ascii="Times New Roman" w:hAnsi="Times New Roman" w:cs="Times New Roman"/>
          <w:sz w:val="26"/>
          <w:szCs w:val="26"/>
          <w:lang w:val="vi-VN"/>
        </w:rPr>
        <w:t xml:space="preserve">ỷ lệ </w:t>
      </w:r>
      <w:r w:rsidRPr="003E731C">
        <w:rPr>
          <w:rFonts w:ascii="Times New Roman" w:hAnsi="Times New Roman" w:cs="Times New Roman"/>
          <w:sz w:val="26"/>
          <w:szCs w:val="26"/>
        </w:rPr>
        <w:t>sử</w:t>
      </w:r>
      <w:r w:rsidRPr="003E731C">
        <w:rPr>
          <w:rFonts w:ascii="Times New Roman" w:hAnsi="Times New Roman" w:cs="Times New Roman"/>
          <w:sz w:val="26"/>
          <w:szCs w:val="26"/>
          <w:lang w:val="vi-VN"/>
        </w:rPr>
        <w:t xml:space="preserve"> dụng </w:t>
      </w:r>
      <w:r w:rsidRPr="003E731C">
        <w:rPr>
          <w:rFonts w:ascii="Times New Roman" w:hAnsi="Times New Roman" w:cs="Times New Roman"/>
          <w:sz w:val="26"/>
          <w:szCs w:val="26"/>
        </w:rPr>
        <w:t xml:space="preserve">sản phẩm </w:t>
      </w:r>
      <w:r w:rsidRPr="003E731C">
        <w:rPr>
          <w:rFonts w:ascii="Times New Roman" w:hAnsi="Times New Roman" w:cs="Times New Roman"/>
          <w:sz w:val="26"/>
          <w:szCs w:val="26"/>
          <w:lang w:val="vi-VN"/>
        </w:rPr>
        <w:t xml:space="preserve">hóa học cao hơn </w:t>
      </w:r>
      <w:r w:rsidRPr="003E731C">
        <w:rPr>
          <w:rFonts w:ascii="Times New Roman" w:hAnsi="Times New Roman" w:cs="Times New Roman"/>
          <w:sz w:val="26"/>
          <w:szCs w:val="26"/>
        </w:rPr>
        <w:t xml:space="preserve">cũng </w:t>
      </w:r>
      <w:r w:rsidRPr="003E731C">
        <w:rPr>
          <w:rFonts w:ascii="Times New Roman" w:hAnsi="Times New Roman" w:cs="Times New Roman"/>
          <w:sz w:val="26"/>
          <w:szCs w:val="26"/>
          <w:lang w:val="vi-VN"/>
        </w:rPr>
        <w:t xml:space="preserve">làm giảm hiệu quả </w:t>
      </w:r>
      <w:r w:rsidRPr="003E731C">
        <w:rPr>
          <w:rFonts w:ascii="Times New Roman" w:hAnsi="Times New Roman" w:cs="Times New Roman"/>
          <w:sz w:val="26"/>
          <w:szCs w:val="26"/>
        </w:rPr>
        <w:t>của sản phẩm</w:t>
      </w:r>
      <w:r w:rsidRPr="003E731C">
        <w:rPr>
          <w:rFonts w:ascii="Times New Roman" w:hAnsi="Times New Roman" w:cs="Times New Roman"/>
          <w:sz w:val="26"/>
          <w:szCs w:val="26"/>
          <w:lang w:val="vi-VN"/>
        </w:rPr>
        <w:t xml:space="preserve"> sinh học</w:t>
      </w:r>
      <w:r w:rsidRPr="003E731C">
        <w:rPr>
          <w:rFonts w:ascii="Times New Roman" w:hAnsi="Times New Roman" w:cs="Times New Roman"/>
          <w:sz w:val="26"/>
          <w:szCs w:val="26"/>
        </w:rPr>
        <w:t>.</w:t>
      </w:r>
    </w:p>
    <w:p w:rsidR="003E731C" w:rsidRPr="003E731C" w:rsidRDefault="003E731C" w:rsidP="00B831A6">
      <w:pPr>
        <w:spacing w:line="480" w:lineRule="auto"/>
        <w:ind w:firstLine="360"/>
        <w:jc w:val="both"/>
        <w:rPr>
          <w:rFonts w:ascii="Times New Roman" w:hAnsi="Times New Roman" w:cs="Times New Roman"/>
          <w:sz w:val="26"/>
          <w:szCs w:val="26"/>
        </w:rPr>
      </w:pPr>
      <w:r w:rsidRPr="003E731C">
        <w:rPr>
          <w:rFonts w:ascii="Times New Roman" w:hAnsi="Times New Roman" w:cs="Times New Roman"/>
          <w:sz w:val="26"/>
          <w:szCs w:val="26"/>
        </w:rPr>
        <w:t>5) Trong hoàn cảnh hiện tại, c</w:t>
      </w:r>
      <w:r w:rsidRPr="003E731C">
        <w:rPr>
          <w:rFonts w:ascii="Times New Roman" w:hAnsi="Times New Roman" w:cs="Times New Roman"/>
          <w:sz w:val="26"/>
          <w:szCs w:val="26"/>
          <w:lang w:val="vi-VN"/>
        </w:rPr>
        <w:t xml:space="preserve">ác khoản đầu tư lớn vào nghiên cứu là cần thiết để </w:t>
      </w:r>
      <w:r w:rsidRPr="003E731C">
        <w:rPr>
          <w:rFonts w:ascii="Times New Roman" w:hAnsi="Times New Roman" w:cs="Times New Roman"/>
          <w:sz w:val="26"/>
          <w:szCs w:val="26"/>
        </w:rPr>
        <w:t xml:space="preserve">tăng ảnh hưởng của sản phẩm sinh học. Đồng thời các sản phẩm </w:t>
      </w:r>
      <w:r w:rsidRPr="003E731C">
        <w:rPr>
          <w:rFonts w:ascii="Times New Roman" w:hAnsi="Times New Roman" w:cs="Times New Roman"/>
          <w:sz w:val="26"/>
          <w:szCs w:val="26"/>
          <w:lang w:val="vi-VN"/>
        </w:rPr>
        <w:t>hóa học tiếp tục không thể thiếu</w:t>
      </w:r>
      <w:r w:rsidRPr="003E731C">
        <w:rPr>
          <w:rFonts w:ascii="Times New Roman" w:hAnsi="Times New Roman" w:cs="Times New Roman"/>
          <w:sz w:val="26"/>
          <w:szCs w:val="26"/>
        </w:rPr>
        <w:t xml:space="preserve"> trong sản xuất nông nghiệp.</w:t>
      </w:r>
    </w:p>
    <w:p w:rsidR="009F609C" w:rsidRPr="00B831A6" w:rsidRDefault="00B831A6" w:rsidP="00B831A6">
      <w:pPr>
        <w:spacing w:line="480" w:lineRule="auto"/>
        <w:jc w:val="both"/>
        <w:rPr>
          <w:rFonts w:ascii="Times New Roman" w:hAnsi="Times New Roman" w:cs="Times New Roman"/>
          <w:sz w:val="26"/>
          <w:szCs w:val="26"/>
        </w:rPr>
      </w:pPr>
      <w:r>
        <w:rPr>
          <w:rFonts w:ascii="Times New Roman" w:hAnsi="Times New Roman" w:cs="Times New Roman"/>
          <w:b/>
          <w:sz w:val="26"/>
          <w:szCs w:val="26"/>
        </w:rPr>
        <w:t xml:space="preserve"> </w:t>
      </w:r>
      <w:r w:rsidRPr="00B831A6">
        <w:rPr>
          <w:rFonts w:ascii="Times New Roman" w:hAnsi="Times New Roman" w:cs="Times New Roman"/>
          <w:sz w:val="26"/>
          <w:szCs w:val="26"/>
        </w:rPr>
        <w:t>3</w:t>
      </w:r>
      <w:r w:rsidR="00E702CC" w:rsidRPr="00B831A6">
        <w:rPr>
          <w:rFonts w:ascii="Times New Roman" w:hAnsi="Times New Roman" w:cs="Times New Roman"/>
          <w:sz w:val="26"/>
          <w:szCs w:val="26"/>
        </w:rPr>
        <w:t xml:space="preserve">. </w:t>
      </w:r>
      <w:r w:rsidRPr="00B831A6">
        <w:rPr>
          <w:rFonts w:ascii="Times New Roman" w:hAnsi="Times New Roman" w:cs="Times New Roman"/>
          <w:sz w:val="26"/>
          <w:szCs w:val="26"/>
        </w:rPr>
        <w:t>TIỀM NĂNG NGHIÊN CỨU VÀ SỬ DỤNG PHÂN BÓN SINH HỌC Ở CHÂU Á VÀ VIỆT NAM</w:t>
      </w:r>
    </w:p>
    <w:p w:rsidR="008F353A" w:rsidRPr="003E731C" w:rsidRDefault="003E731C" w:rsidP="00B831A6">
      <w:pPr>
        <w:spacing w:line="480" w:lineRule="auto"/>
        <w:ind w:firstLine="360"/>
        <w:jc w:val="both"/>
        <w:rPr>
          <w:rFonts w:ascii="Times New Roman" w:hAnsi="Times New Roman" w:cs="Times New Roman"/>
          <w:sz w:val="26"/>
          <w:szCs w:val="26"/>
        </w:rPr>
      </w:pPr>
      <w:r w:rsidRPr="003E731C">
        <w:rPr>
          <w:rFonts w:ascii="Times New Roman" w:hAnsi="Times New Roman" w:cs="Times New Roman"/>
          <w:sz w:val="26"/>
          <w:szCs w:val="26"/>
        </w:rPr>
        <w:t>Su-San Chang (2017) cho rằng cùng với sự tăng dần trong nhận thức của người tiêu d</w:t>
      </w:r>
      <w:r w:rsidR="0037153B">
        <w:rPr>
          <w:rFonts w:ascii="Times New Roman" w:hAnsi="Times New Roman" w:cs="Times New Roman"/>
          <w:sz w:val="26"/>
          <w:szCs w:val="26"/>
        </w:rPr>
        <w:t>ù</w:t>
      </w:r>
      <w:r w:rsidRPr="003E731C">
        <w:rPr>
          <w:rFonts w:ascii="Times New Roman" w:hAnsi="Times New Roman" w:cs="Times New Roman"/>
          <w:sz w:val="26"/>
          <w:szCs w:val="26"/>
        </w:rPr>
        <w:t xml:space="preserve">ng, trong tương lai, các sản phẩm sinh học (bao gồm phân bón sinh học) sẽ tập trung vào vấn đề an toàn thực phẩm và môi trường với những quy định nghiêm ngặt hơn ở mọi quốc gia. Mặt khác, các quốc gia sẽ tập trung cải tiến công nghệ để hướng tới hệ thống canh tác tổng hợp: quản lý dinh dưỡng và sâu bệnh hiệu quả. Tác giả cũng cho rằng, với tốc độ gia tăng diện tích đất sử dụng cho canh tác nông nghiệp hữu cơ khoảng 10%/năm, và thị trường thực </w:t>
      </w:r>
      <w:r w:rsidRPr="003E731C">
        <w:rPr>
          <w:rFonts w:ascii="Times New Roman" w:hAnsi="Times New Roman" w:cs="Times New Roman"/>
          <w:sz w:val="26"/>
          <w:szCs w:val="26"/>
        </w:rPr>
        <w:lastRenderedPageBreak/>
        <w:t>phẩm hữu cơ đã đạt mức 2 tỷ USD, nhu cầu sử dụng phân bón sinh học đang tăng lên từng ngày.</w:t>
      </w:r>
    </w:p>
    <w:p w:rsidR="003E731C" w:rsidRPr="003E731C" w:rsidRDefault="003E731C" w:rsidP="00B831A6">
      <w:pPr>
        <w:spacing w:line="480" w:lineRule="auto"/>
        <w:ind w:firstLine="360"/>
        <w:jc w:val="both"/>
        <w:rPr>
          <w:rFonts w:ascii="Times New Roman" w:hAnsi="Times New Roman" w:cs="Times New Roman"/>
          <w:sz w:val="26"/>
          <w:szCs w:val="26"/>
        </w:rPr>
      </w:pPr>
      <w:r w:rsidRPr="003E731C">
        <w:rPr>
          <w:rFonts w:ascii="Times New Roman" w:hAnsi="Times New Roman" w:cs="Times New Roman"/>
          <w:sz w:val="26"/>
          <w:szCs w:val="26"/>
        </w:rPr>
        <w:t>Sự phát triển của công nghệ sản xuất phân bón sinh học toàn cầu cũng là nhân tố quan trọng tác động đến phân bón sinh học tại châu Á: thêm các chủng vi sinh vật hữu ích mới được phát hiện; đa dạng hóa sản phẩm dạng lỏng, gel, bột, hạt khô...; những sản phẩm mới tập trung vào ứng dụng cho các vùng sản xuất nông nghiệp trong điều kiện bất thuận như khô hạn, mặn hóa; ứng dụng công nghệ mới trong sản xuất và bảo quản sản phẩm như cấp đông chế phẩm kết hợp đóng gói chân không nhằm tăng thời gian sử dụng và công nghiệp hóa ngành sản xuất phân bón sinh học. Các sản phẩm than sinh học được làm giàu thêm các chủng vi sinh vật hữu ích (Enriched Biochar) cũng là những sản phẩ</w:t>
      </w:r>
      <w:r w:rsidR="006A5E4D">
        <w:rPr>
          <w:rFonts w:ascii="Times New Roman" w:hAnsi="Times New Roman" w:cs="Times New Roman"/>
          <w:sz w:val="26"/>
          <w:szCs w:val="26"/>
        </w:rPr>
        <w:t xml:space="preserve">m đang </w:t>
      </w:r>
      <w:r w:rsidRPr="003E731C">
        <w:rPr>
          <w:rFonts w:ascii="Times New Roman" w:hAnsi="Times New Roman" w:cs="Times New Roman"/>
          <w:sz w:val="26"/>
          <w:szCs w:val="26"/>
        </w:rPr>
        <w:t>và sẽ được sử dụng phổ biến trong sản xuất nông nghiệp (A.K. Yadav (2017).</w:t>
      </w:r>
    </w:p>
    <w:p w:rsidR="00806EC0" w:rsidRPr="003E731C" w:rsidRDefault="003E731C" w:rsidP="00B831A6">
      <w:pPr>
        <w:spacing w:line="480" w:lineRule="auto"/>
        <w:ind w:firstLine="360"/>
        <w:jc w:val="both"/>
        <w:rPr>
          <w:rFonts w:ascii="Times New Roman" w:hAnsi="Times New Roman" w:cs="Times New Roman"/>
          <w:sz w:val="26"/>
          <w:szCs w:val="26"/>
        </w:rPr>
      </w:pPr>
      <w:r w:rsidRPr="003E731C">
        <w:rPr>
          <w:rFonts w:ascii="Times New Roman" w:hAnsi="Times New Roman" w:cs="Times New Roman"/>
          <w:sz w:val="26"/>
          <w:szCs w:val="26"/>
        </w:rPr>
        <w:t>Theo Wan-Tien Tsai (2017), k</w:t>
      </w:r>
      <w:r w:rsidRPr="003E731C">
        <w:rPr>
          <w:rFonts w:ascii="Times New Roman" w:hAnsi="Times New Roman" w:cs="Times New Roman"/>
          <w:sz w:val="26"/>
          <w:szCs w:val="26"/>
          <w:lang w:val="vi-VN"/>
        </w:rPr>
        <w:t xml:space="preserve">hu vực Châu Á Thái Bình Dương chiếm ưu thế </w:t>
      </w:r>
      <w:r w:rsidRPr="003E731C">
        <w:rPr>
          <w:rFonts w:ascii="Times New Roman" w:hAnsi="Times New Roman" w:cs="Times New Roman"/>
          <w:sz w:val="26"/>
          <w:szCs w:val="26"/>
        </w:rPr>
        <w:t xml:space="preserve">trong </w:t>
      </w:r>
      <w:r w:rsidRPr="003E731C">
        <w:rPr>
          <w:rFonts w:ascii="Times New Roman" w:hAnsi="Times New Roman" w:cs="Times New Roman"/>
          <w:sz w:val="26"/>
          <w:szCs w:val="26"/>
          <w:lang w:val="vi-VN"/>
        </w:rPr>
        <w:t>thị trường phân bón sinh học toàn cầu</w:t>
      </w:r>
      <w:r w:rsidRPr="003E731C">
        <w:rPr>
          <w:rFonts w:ascii="Times New Roman" w:hAnsi="Times New Roman" w:cs="Times New Roman"/>
          <w:sz w:val="26"/>
          <w:szCs w:val="26"/>
        </w:rPr>
        <w:t xml:space="preserve"> </w:t>
      </w:r>
      <w:r w:rsidRPr="003E731C">
        <w:rPr>
          <w:rFonts w:ascii="Times New Roman" w:hAnsi="Times New Roman" w:cs="Times New Roman"/>
          <w:sz w:val="26"/>
          <w:szCs w:val="26"/>
          <w:lang w:val="vi-VN"/>
        </w:rPr>
        <w:t>vào năm 2015</w:t>
      </w:r>
      <w:r w:rsidRPr="003E731C">
        <w:rPr>
          <w:rFonts w:ascii="Times New Roman" w:hAnsi="Times New Roman" w:cs="Times New Roman"/>
          <w:sz w:val="26"/>
          <w:szCs w:val="26"/>
        </w:rPr>
        <w:t xml:space="preserve"> (36%)</w:t>
      </w:r>
      <w:r w:rsidRPr="003E731C">
        <w:rPr>
          <w:rFonts w:ascii="Times New Roman" w:hAnsi="Times New Roman" w:cs="Times New Roman"/>
          <w:sz w:val="26"/>
          <w:szCs w:val="26"/>
          <w:lang w:val="vi-VN"/>
        </w:rPr>
        <w:t xml:space="preserve"> và dự kiến sẽ tiếp tục </w:t>
      </w:r>
      <w:r w:rsidRPr="003E731C">
        <w:rPr>
          <w:rFonts w:ascii="Times New Roman" w:hAnsi="Times New Roman" w:cs="Times New Roman"/>
          <w:sz w:val="26"/>
          <w:szCs w:val="26"/>
        </w:rPr>
        <w:t xml:space="preserve">đóng vai trò quan trong </w:t>
      </w:r>
      <w:r w:rsidRPr="003E731C">
        <w:rPr>
          <w:rFonts w:ascii="Times New Roman" w:hAnsi="Times New Roman" w:cs="Times New Roman"/>
          <w:sz w:val="26"/>
          <w:szCs w:val="26"/>
          <w:lang w:val="vi-VN"/>
        </w:rPr>
        <w:t>cho đến năm 2022</w:t>
      </w:r>
      <w:r w:rsidRPr="003E731C">
        <w:rPr>
          <w:rFonts w:ascii="Times New Roman" w:hAnsi="Times New Roman" w:cs="Times New Roman"/>
          <w:sz w:val="26"/>
          <w:szCs w:val="26"/>
        </w:rPr>
        <w:t xml:space="preserve"> (ước tính đạt 2,3 tỷ USD trên toàn cầu). Phân bón sinh học sẽ được sử dụng cho các loại cây trồng chính gồm ngũ cốc và cây lấy hạt, cây lấy dầu, cây ăn quả và rau các loại, sân cỏ và cây cảnh, cây lấy sợi, cây thức ăn gia súc, trong đó số lượng sử dụng cho cây ăn quả và rau các loại được dự đoán sẽ tăng nhanh nhất nhưng ngũ cốc và cây lấy hạt lại chiếm thị phần lớn nhất (Wan-Tien Tsai, 2017).</w:t>
      </w:r>
    </w:p>
    <w:p w:rsidR="003E731C" w:rsidRPr="003E731C" w:rsidRDefault="003E731C" w:rsidP="00B831A6">
      <w:pPr>
        <w:spacing w:line="480" w:lineRule="auto"/>
        <w:ind w:firstLine="360"/>
        <w:jc w:val="both"/>
        <w:rPr>
          <w:rFonts w:ascii="Times New Roman" w:hAnsi="Times New Roman" w:cs="Times New Roman"/>
          <w:sz w:val="26"/>
          <w:szCs w:val="26"/>
        </w:rPr>
      </w:pPr>
      <w:r w:rsidRPr="003E731C">
        <w:rPr>
          <w:rFonts w:ascii="Times New Roman" w:hAnsi="Times New Roman" w:cs="Times New Roman"/>
          <w:sz w:val="26"/>
          <w:szCs w:val="26"/>
        </w:rPr>
        <w:lastRenderedPageBreak/>
        <w:t>Sau thành công của Hội thảo quốc tế lần thứ 2 về Phân bón sinh học và thuốc trừ sâu sinh học năm 2017, các hướng nghiên cứu và phát triển chính đối với phân bón sinh học đã được chỉ ra:</w:t>
      </w:r>
    </w:p>
    <w:p w:rsidR="003E731C" w:rsidRPr="003E731C" w:rsidRDefault="003E731C" w:rsidP="00B831A6">
      <w:pPr>
        <w:spacing w:line="480" w:lineRule="auto"/>
        <w:ind w:firstLine="360"/>
        <w:jc w:val="both"/>
        <w:rPr>
          <w:rFonts w:ascii="Times New Roman" w:hAnsi="Times New Roman" w:cs="Times New Roman"/>
          <w:sz w:val="26"/>
          <w:szCs w:val="26"/>
        </w:rPr>
      </w:pPr>
      <w:r w:rsidRPr="003E731C">
        <w:rPr>
          <w:rFonts w:ascii="Times New Roman" w:hAnsi="Times New Roman" w:cs="Times New Roman"/>
          <w:sz w:val="26"/>
          <w:szCs w:val="26"/>
        </w:rPr>
        <w:t>1)  T</w:t>
      </w:r>
      <w:r w:rsidRPr="003E731C">
        <w:rPr>
          <w:rFonts w:ascii="Times New Roman" w:hAnsi="Times New Roman" w:cs="Times New Roman"/>
          <w:sz w:val="26"/>
          <w:szCs w:val="26"/>
          <w:lang w:val="vi-VN"/>
        </w:rPr>
        <w:t xml:space="preserve">ổ hợp </w:t>
      </w:r>
      <w:r w:rsidRPr="003E731C">
        <w:rPr>
          <w:rFonts w:ascii="Times New Roman" w:hAnsi="Times New Roman" w:cs="Times New Roman"/>
          <w:sz w:val="26"/>
          <w:szCs w:val="26"/>
        </w:rPr>
        <w:t xml:space="preserve">nhiểu chủng </w:t>
      </w:r>
      <w:r w:rsidRPr="003E731C">
        <w:rPr>
          <w:rFonts w:ascii="Times New Roman" w:hAnsi="Times New Roman" w:cs="Times New Roman"/>
          <w:sz w:val="26"/>
          <w:szCs w:val="26"/>
          <w:lang w:val="vi-VN"/>
        </w:rPr>
        <w:t>vi sinh vật đã chứng tỏ hiệu quả hơn so với chế phẩm</w:t>
      </w:r>
      <w:r w:rsidRPr="003E731C">
        <w:rPr>
          <w:rFonts w:ascii="Times New Roman" w:hAnsi="Times New Roman" w:cs="Times New Roman"/>
          <w:sz w:val="26"/>
          <w:szCs w:val="26"/>
        </w:rPr>
        <w:t xml:space="preserve"> sử dụng các chủng</w:t>
      </w:r>
      <w:r w:rsidRPr="003E731C">
        <w:rPr>
          <w:rFonts w:ascii="Times New Roman" w:hAnsi="Times New Roman" w:cs="Times New Roman"/>
          <w:sz w:val="26"/>
          <w:szCs w:val="26"/>
          <w:lang w:val="vi-VN"/>
        </w:rPr>
        <w:t xml:space="preserve"> vi sinh vật đơn lẻ</w:t>
      </w:r>
      <w:r w:rsidRPr="003E731C">
        <w:rPr>
          <w:rFonts w:ascii="Times New Roman" w:hAnsi="Times New Roman" w:cs="Times New Roman"/>
          <w:sz w:val="26"/>
          <w:szCs w:val="26"/>
        </w:rPr>
        <w:t>, vì vậy</w:t>
      </w:r>
      <w:r w:rsidRPr="003E731C">
        <w:rPr>
          <w:rFonts w:ascii="Times New Roman" w:hAnsi="Times New Roman" w:cs="Times New Roman"/>
          <w:sz w:val="26"/>
          <w:szCs w:val="26"/>
          <w:lang w:val="vi-VN"/>
        </w:rPr>
        <w:t xml:space="preserve"> nghiên cứu phối hợp </w:t>
      </w:r>
      <w:r w:rsidRPr="003E731C">
        <w:rPr>
          <w:rFonts w:ascii="Times New Roman" w:hAnsi="Times New Roman" w:cs="Times New Roman"/>
          <w:sz w:val="26"/>
          <w:szCs w:val="26"/>
        </w:rPr>
        <w:t xml:space="preserve">các chủng vi sinh vật khác nhau </w:t>
      </w:r>
      <w:r w:rsidRPr="003E731C">
        <w:rPr>
          <w:rFonts w:ascii="Times New Roman" w:hAnsi="Times New Roman" w:cs="Times New Roman"/>
          <w:sz w:val="26"/>
          <w:szCs w:val="26"/>
          <w:lang w:val="vi-VN"/>
        </w:rPr>
        <w:t>để phát triển đa dạng các sản phẩm vi sinh thương phẩm</w:t>
      </w:r>
      <w:r w:rsidRPr="003E731C">
        <w:rPr>
          <w:rFonts w:ascii="Times New Roman" w:hAnsi="Times New Roman" w:cs="Times New Roman"/>
          <w:sz w:val="26"/>
          <w:szCs w:val="26"/>
        </w:rPr>
        <w:t xml:space="preserve"> đa chức năng</w:t>
      </w:r>
      <w:r w:rsidRPr="003E731C">
        <w:rPr>
          <w:rFonts w:ascii="Times New Roman" w:hAnsi="Times New Roman" w:cs="Times New Roman"/>
          <w:sz w:val="26"/>
          <w:szCs w:val="26"/>
          <w:lang w:val="vi-VN"/>
        </w:rPr>
        <w:t>.</w:t>
      </w:r>
      <w:r w:rsidRPr="003E731C">
        <w:rPr>
          <w:rFonts w:ascii="Times New Roman" w:hAnsi="Times New Roman" w:cs="Times New Roman"/>
          <w:sz w:val="26"/>
          <w:szCs w:val="26"/>
        </w:rPr>
        <w:t xml:space="preserve"> </w:t>
      </w:r>
    </w:p>
    <w:p w:rsidR="003E731C" w:rsidRPr="003E731C" w:rsidRDefault="003E731C" w:rsidP="00B831A6">
      <w:pPr>
        <w:spacing w:line="480" w:lineRule="auto"/>
        <w:ind w:firstLine="360"/>
        <w:jc w:val="both"/>
        <w:rPr>
          <w:rFonts w:ascii="Times New Roman" w:hAnsi="Times New Roman" w:cs="Times New Roman"/>
          <w:sz w:val="26"/>
          <w:szCs w:val="26"/>
        </w:rPr>
      </w:pPr>
      <w:r w:rsidRPr="003E731C">
        <w:rPr>
          <w:rFonts w:ascii="Times New Roman" w:hAnsi="Times New Roman" w:cs="Times New Roman"/>
          <w:sz w:val="26"/>
          <w:szCs w:val="26"/>
        </w:rPr>
        <w:t>2)</w:t>
      </w:r>
      <w:r w:rsidRPr="003E731C">
        <w:rPr>
          <w:rFonts w:ascii="Times New Roman" w:hAnsi="Times New Roman" w:cs="Times New Roman"/>
          <w:sz w:val="26"/>
          <w:szCs w:val="26"/>
          <w:lang w:val="vi-VN"/>
        </w:rPr>
        <w:t xml:space="preserve"> Phối hợp</w:t>
      </w:r>
      <w:r w:rsidRPr="003E731C">
        <w:rPr>
          <w:rFonts w:ascii="Times New Roman" w:hAnsi="Times New Roman" w:cs="Times New Roman"/>
          <w:sz w:val="26"/>
          <w:szCs w:val="26"/>
        </w:rPr>
        <w:t>, trao đổi kết quả</w:t>
      </w:r>
      <w:r w:rsidRPr="003E731C">
        <w:rPr>
          <w:rFonts w:ascii="Times New Roman" w:hAnsi="Times New Roman" w:cs="Times New Roman"/>
          <w:sz w:val="26"/>
          <w:szCs w:val="26"/>
          <w:lang w:val="vi-VN"/>
        </w:rPr>
        <w:t xml:space="preserve"> giữa các nước</w:t>
      </w:r>
      <w:r w:rsidRPr="003E731C">
        <w:rPr>
          <w:rFonts w:ascii="Times New Roman" w:hAnsi="Times New Roman" w:cs="Times New Roman"/>
          <w:sz w:val="26"/>
          <w:szCs w:val="26"/>
        </w:rPr>
        <w:t xml:space="preserve"> nhằm tiết kiệm chi phí dành cho nghiên cứu khoa học</w:t>
      </w:r>
      <w:r w:rsidRPr="003E731C">
        <w:rPr>
          <w:rFonts w:ascii="Times New Roman" w:hAnsi="Times New Roman" w:cs="Times New Roman"/>
          <w:sz w:val="26"/>
          <w:szCs w:val="26"/>
          <w:lang w:val="vi-VN"/>
        </w:rPr>
        <w:t>.</w:t>
      </w:r>
    </w:p>
    <w:p w:rsidR="003E731C" w:rsidRPr="003E731C" w:rsidRDefault="003E731C" w:rsidP="00B831A6">
      <w:pPr>
        <w:spacing w:line="480" w:lineRule="auto"/>
        <w:ind w:firstLine="360"/>
        <w:jc w:val="both"/>
        <w:rPr>
          <w:rFonts w:ascii="Times New Roman" w:hAnsi="Times New Roman" w:cs="Times New Roman"/>
          <w:sz w:val="26"/>
          <w:szCs w:val="26"/>
        </w:rPr>
      </w:pPr>
      <w:r w:rsidRPr="003E731C">
        <w:rPr>
          <w:rFonts w:ascii="Times New Roman" w:hAnsi="Times New Roman" w:cs="Times New Roman"/>
          <w:sz w:val="26"/>
          <w:szCs w:val="26"/>
        </w:rPr>
        <w:t>3)</w:t>
      </w:r>
      <w:r w:rsidRPr="003E731C">
        <w:rPr>
          <w:rFonts w:ascii="Times New Roman" w:hAnsi="Times New Roman" w:cs="Times New Roman"/>
          <w:sz w:val="26"/>
          <w:szCs w:val="26"/>
          <w:lang w:val="vi-VN"/>
        </w:rPr>
        <w:t xml:space="preserve"> </w:t>
      </w:r>
      <w:r w:rsidRPr="003E731C">
        <w:rPr>
          <w:rFonts w:ascii="Times New Roman" w:hAnsi="Times New Roman" w:cs="Times New Roman"/>
          <w:sz w:val="26"/>
          <w:szCs w:val="26"/>
        </w:rPr>
        <w:t xml:space="preserve">Sự tham gia của công nghiệp là rất quan trọng trong việc thương mại hóa công nghệ. Vì vậy hợp tác bền vững giữa </w:t>
      </w:r>
      <w:r w:rsidRPr="003E731C">
        <w:rPr>
          <w:rFonts w:ascii="Times New Roman" w:hAnsi="Times New Roman" w:cs="Times New Roman"/>
          <w:sz w:val="26"/>
          <w:szCs w:val="26"/>
          <w:lang w:val="vi-VN"/>
        </w:rPr>
        <w:t xml:space="preserve">công nghiệp - nhà nghiên cứu </w:t>
      </w:r>
      <w:r w:rsidRPr="003E731C">
        <w:rPr>
          <w:rFonts w:ascii="Times New Roman" w:hAnsi="Times New Roman" w:cs="Times New Roman"/>
          <w:sz w:val="26"/>
          <w:szCs w:val="26"/>
        </w:rPr>
        <w:t xml:space="preserve">là vô cùng quan trọng </w:t>
      </w:r>
      <w:r w:rsidRPr="003E731C">
        <w:rPr>
          <w:rFonts w:ascii="Times New Roman" w:hAnsi="Times New Roman" w:cs="Times New Roman"/>
          <w:sz w:val="26"/>
          <w:szCs w:val="26"/>
          <w:lang w:val="vi-VN"/>
        </w:rPr>
        <w:t xml:space="preserve">trong phát triển sản phẩm ổn định và </w:t>
      </w:r>
      <w:r w:rsidRPr="003E731C">
        <w:rPr>
          <w:rFonts w:ascii="Times New Roman" w:hAnsi="Times New Roman" w:cs="Times New Roman"/>
          <w:sz w:val="26"/>
          <w:szCs w:val="26"/>
        </w:rPr>
        <w:t xml:space="preserve">sử dụng </w:t>
      </w:r>
      <w:r w:rsidRPr="003E731C">
        <w:rPr>
          <w:rFonts w:ascii="Times New Roman" w:hAnsi="Times New Roman" w:cs="Times New Roman"/>
          <w:sz w:val="26"/>
          <w:szCs w:val="26"/>
          <w:lang w:val="vi-VN"/>
        </w:rPr>
        <w:t>lâu dài</w:t>
      </w:r>
      <w:r w:rsidR="00964FE7">
        <w:rPr>
          <w:rFonts w:ascii="Times New Roman" w:hAnsi="Times New Roman" w:cs="Times New Roman"/>
          <w:sz w:val="26"/>
          <w:szCs w:val="26"/>
          <w:lang w:val="vi-VN"/>
        </w:rPr>
        <w:t>.</w:t>
      </w:r>
    </w:p>
    <w:p w:rsidR="003E731C" w:rsidRPr="003E731C" w:rsidRDefault="003E731C" w:rsidP="00B831A6">
      <w:pPr>
        <w:spacing w:line="480" w:lineRule="auto"/>
        <w:ind w:firstLine="360"/>
        <w:jc w:val="both"/>
        <w:rPr>
          <w:rFonts w:ascii="Times New Roman" w:hAnsi="Times New Roman" w:cs="Times New Roman"/>
          <w:sz w:val="26"/>
          <w:szCs w:val="26"/>
        </w:rPr>
      </w:pPr>
      <w:r w:rsidRPr="003E731C">
        <w:rPr>
          <w:rFonts w:ascii="Times New Roman" w:hAnsi="Times New Roman" w:cs="Times New Roman"/>
          <w:sz w:val="26"/>
          <w:szCs w:val="26"/>
        </w:rPr>
        <w:t>4)</w:t>
      </w:r>
      <w:r w:rsidRPr="003E731C">
        <w:rPr>
          <w:rFonts w:ascii="Times New Roman" w:hAnsi="Times New Roman" w:cs="Times New Roman"/>
          <w:sz w:val="26"/>
          <w:szCs w:val="26"/>
          <w:lang w:val="vi-VN"/>
        </w:rPr>
        <w:t xml:space="preserve"> Nông nghiệp thông minh là </w:t>
      </w:r>
      <w:r w:rsidRPr="003E731C">
        <w:rPr>
          <w:rFonts w:ascii="Times New Roman" w:hAnsi="Times New Roman" w:cs="Times New Roman"/>
          <w:sz w:val="26"/>
          <w:szCs w:val="26"/>
        </w:rPr>
        <w:t>xu hướng</w:t>
      </w:r>
      <w:r w:rsidRPr="003E731C">
        <w:rPr>
          <w:rFonts w:ascii="Times New Roman" w:hAnsi="Times New Roman" w:cs="Times New Roman"/>
          <w:sz w:val="26"/>
          <w:szCs w:val="26"/>
          <w:lang w:val="vi-VN"/>
        </w:rPr>
        <w:t xml:space="preserve"> quan trọng </w:t>
      </w:r>
      <w:r w:rsidRPr="003E731C">
        <w:rPr>
          <w:rFonts w:ascii="Times New Roman" w:hAnsi="Times New Roman" w:cs="Times New Roman"/>
          <w:sz w:val="26"/>
          <w:szCs w:val="26"/>
        </w:rPr>
        <w:t>trong</w:t>
      </w:r>
      <w:r w:rsidRPr="003E731C">
        <w:rPr>
          <w:rFonts w:ascii="Times New Roman" w:hAnsi="Times New Roman" w:cs="Times New Roman"/>
          <w:sz w:val="26"/>
          <w:szCs w:val="26"/>
          <w:lang w:val="vi-VN"/>
        </w:rPr>
        <w:t xml:space="preserve"> phát triển nông nghiệp bền vững để nuôi</w:t>
      </w:r>
      <w:r w:rsidRPr="003E731C">
        <w:rPr>
          <w:rFonts w:ascii="Times New Roman" w:hAnsi="Times New Roman" w:cs="Times New Roman"/>
          <w:sz w:val="26"/>
          <w:szCs w:val="26"/>
        </w:rPr>
        <w:t xml:space="preserve"> sống</w:t>
      </w:r>
      <w:r w:rsidRPr="003E731C">
        <w:rPr>
          <w:rFonts w:ascii="Times New Roman" w:hAnsi="Times New Roman" w:cs="Times New Roman"/>
          <w:sz w:val="26"/>
          <w:szCs w:val="26"/>
          <w:lang w:val="vi-VN"/>
        </w:rPr>
        <w:t xml:space="preserve"> khoảng 9,5 tỷ người vào năm 2050</w:t>
      </w:r>
      <w:r w:rsidRPr="003E731C">
        <w:rPr>
          <w:rFonts w:ascii="Times New Roman" w:hAnsi="Times New Roman" w:cs="Times New Roman"/>
          <w:sz w:val="26"/>
          <w:szCs w:val="26"/>
        </w:rPr>
        <w:t>. Do đó, c</w:t>
      </w:r>
      <w:r w:rsidRPr="003E731C">
        <w:rPr>
          <w:rFonts w:ascii="Times New Roman" w:hAnsi="Times New Roman" w:cs="Times New Roman"/>
          <w:sz w:val="26"/>
          <w:szCs w:val="26"/>
          <w:lang w:val="vi-VN"/>
        </w:rPr>
        <w:t xml:space="preserve">ông nghệ thông minh cần phải được tích hợp với công nghệ vi sinh để phát triển các gói thông minh </w:t>
      </w:r>
      <w:r w:rsidRPr="003E731C">
        <w:rPr>
          <w:rFonts w:ascii="Times New Roman" w:hAnsi="Times New Roman" w:cs="Times New Roman"/>
          <w:sz w:val="26"/>
          <w:szCs w:val="26"/>
        </w:rPr>
        <w:t>(Smart Agricu</w:t>
      </w:r>
      <w:r w:rsidR="00964FE7">
        <w:rPr>
          <w:rFonts w:ascii="Times New Roman" w:hAnsi="Times New Roman" w:cs="Times New Roman"/>
          <w:sz w:val="26"/>
          <w:szCs w:val="26"/>
          <w:lang w:val="vi-VN"/>
        </w:rPr>
        <w:t>l</w:t>
      </w:r>
      <w:r w:rsidRPr="003E731C">
        <w:rPr>
          <w:rFonts w:ascii="Times New Roman" w:hAnsi="Times New Roman" w:cs="Times New Roman"/>
          <w:sz w:val="26"/>
          <w:szCs w:val="26"/>
        </w:rPr>
        <w:t xml:space="preserve">ture) một cách </w:t>
      </w:r>
      <w:r w:rsidRPr="003E731C">
        <w:rPr>
          <w:rFonts w:ascii="Times New Roman" w:hAnsi="Times New Roman" w:cs="Times New Roman"/>
          <w:sz w:val="26"/>
          <w:szCs w:val="26"/>
          <w:lang w:val="vi-VN"/>
        </w:rPr>
        <w:t>hiệu quả</w:t>
      </w:r>
      <w:r w:rsidRPr="003E731C">
        <w:rPr>
          <w:rFonts w:ascii="Times New Roman" w:hAnsi="Times New Roman" w:cs="Times New Roman"/>
          <w:sz w:val="26"/>
          <w:szCs w:val="26"/>
        </w:rPr>
        <w:t xml:space="preserve"> nhất</w:t>
      </w:r>
      <w:r w:rsidRPr="003E731C">
        <w:rPr>
          <w:rFonts w:ascii="Times New Roman" w:hAnsi="Times New Roman" w:cs="Times New Roman"/>
          <w:sz w:val="26"/>
          <w:szCs w:val="26"/>
          <w:lang w:val="vi-VN"/>
        </w:rPr>
        <w:t>.</w:t>
      </w:r>
      <w:r w:rsidRPr="003E731C">
        <w:rPr>
          <w:rFonts w:ascii="Times New Roman" w:hAnsi="Times New Roman" w:cs="Times New Roman"/>
          <w:sz w:val="26"/>
          <w:szCs w:val="26"/>
        </w:rPr>
        <w:t xml:space="preserve"> </w:t>
      </w:r>
    </w:p>
    <w:p w:rsidR="00763DED" w:rsidRPr="003E731C" w:rsidRDefault="003E731C" w:rsidP="00B831A6">
      <w:pPr>
        <w:spacing w:line="480" w:lineRule="auto"/>
        <w:ind w:firstLine="360"/>
        <w:jc w:val="both"/>
        <w:rPr>
          <w:rFonts w:ascii="Times New Roman" w:hAnsi="Times New Roman" w:cs="Times New Roman"/>
          <w:sz w:val="26"/>
          <w:szCs w:val="26"/>
        </w:rPr>
      </w:pPr>
      <w:r w:rsidRPr="003E731C">
        <w:rPr>
          <w:rFonts w:ascii="Times New Roman" w:hAnsi="Times New Roman" w:cs="Times New Roman"/>
          <w:sz w:val="26"/>
          <w:szCs w:val="26"/>
        </w:rPr>
        <w:t>Shanda Liu và Ying Yeh (2017) đề xuất các biện pháp vĩ mô để thúc đẩy nghiên cứu và sử dụng phân bón sinh học ở châu Á, bao gồm:</w:t>
      </w:r>
    </w:p>
    <w:p w:rsidR="003E731C" w:rsidRPr="003E731C" w:rsidRDefault="003E731C" w:rsidP="00B831A6">
      <w:pPr>
        <w:spacing w:line="480" w:lineRule="auto"/>
        <w:ind w:firstLine="360"/>
        <w:jc w:val="both"/>
        <w:rPr>
          <w:rFonts w:ascii="Times New Roman" w:hAnsi="Times New Roman" w:cs="Times New Roman"/>
          <w:sz w:val="26"/>
          <w:szCs w:val="26"/>
        </w:rPr>
      </w:pPr>
      <w:r w:rsidRPr="003E731C">
        <w:rPr>
          <w:rFonts w:ascii="Times New Roman" w:hAnsi="Times New Roman" w:cs="Times New Roman"/>
          <w:sz w:val="26"/>
          <w:szCs w:val="26"/>
        </w:rPr>
        <w:t xml:space="preserve">1) Tổ chức </w:t>
      </w:r>
      <w:r w:rsidR="006A5E4D">
        <w:rPr>
          <w:rFonts w:ascii="Times New Roman" w:hAnsi="Times New Roman" w:cs="Times New Roman"/>
          <w:sz w:val="26"/>
          <w:szCs w:val="26"/>
        </w:rPr>
        <w:t>c</w:t>
      </w:r>
      <w:r w:rsidRPr="003E731C">
        <w:rPr>
          <w:rFonts w:ascii="Times New Roman" w:hAnsi="Times New Roman" w:cs="Times New Roman"/>
          <w:sz w:val="26"/>
          <w:szCs w:val="26"/>
        </w:rPr>
        <w:t>ác nhóm hoạt động theo mạng lưới vùng (</w:t>
      </w:r>
      <w:r w:rsidRPr="003E731C">
        <w:rPr>
          <w:rFonts w:ascii="Times New Roman" w:hAnsi="Times New Roman" w:cs="Times New Roman"/>
          <w:bCs/>
          <w:sz w:val="26"/>
          <w:szCs w:val="26"/>
        </w:rPr>
        <w:t>Regional Network team</w:t>
      </w:r>
      <w:r w:rsidRPr="003E731C">
        <w:rPr>
          <w:rFonts w:ascii="Times New Roman" w:hAnsi="Times New Roman" w:cs="Times New Roman"/>
          <w:sz w:val="26"/>
          <w:szCs w:val="26"/>
        </w:rPr>
        <w:t xml:space="preserve">): Đây sẽ là các diễn đàn thường xuyên dành để trao đổi thông tin và là nền tảng đối thoại cho việc </w:t>
      </w:r>
      <w:r w:rsidR="003D2AA4">
        <w:rPr>
          <w:rFonts w:ascii="Times New Roman" w:hAnsi="Times New Roman" w:cs="Times New Roman"/>
          <w:sz w:val="26"/>
          <w:szCs w:val="26"/>
        </w:rPr>
        <w:t>hài hòa</w:t>
      </w:r>
      <w:r w:rsidRPr="003E731C">
        <w:rPr>
          <w:rFonts w:ascii="Times New Roman" w:hAnsi="Times New Roman" w:cs="Times New Roman"/>
          <w:sz w:val="26"/>
          <w:szCs w:val="26"/>
        </w:rPr>
        <w:t xml:space="preserve"> lại các quy định về quản lý phân bón sinh học của </w:t>
      </w:r>
      <w:r w:rsidRPr="003E731C">
        <w:rPr>
          <w:rFonts w:ascii="Times New Roman" w:hAnsi="Times New Roman" w:cs="Times New Roman"/>
          <w:sz w:val="26"/>
          <w:szCs w:val="26"/>
        </w:rPr>
        <w:lastRenderedPageBreak/>
        <w:t>các quốc gia. Các nhóm hoạt động hiệu quả sẽ giúp giảm chi phí thời gian và tiền bạc khi lưu hành một sản phẩm phân bón sinh học ở nhiều quốc gia, đồng thời quảng bá được sản phẩm đó đến người tiêu dùng.</w:t>
      </w:r>
    </w:p>
    <w:p w:rsidR="003E731C" w:rsidRPr="003E731C" w:rsidRDefault="003E731C" w:rsidP="00B831A6">
      <w:pPr>
        <w:spacing w:line="480" w:lineRule="auto"/>
        <w:ind w:firstLine="360"/>
        <w:jc w:val="both"/>
        <w:rPr>
          <w:rFonts w:ascii="Times New Roman" w:hAnsi="Times New Roman" w:cs="Times New Roman"/>
          <w:sz w:val="26"/>
          <w:szCs w:val="26"/>
        </w:rPr>
      </w:pPr>
      <w:r w:rsidRPr="003E731C">
        <w:rPr>
          <w:rFonts w:ascii="Times New Roman" w:hAnsi="Times New Roman" w:cs="Times New Roman"/>
          <w:sz w:val="26"/>
          <w:szCs w:val="26"/>
        </w:rPr>
        <w:t>2)</w:t>
      </w:r>
      <w:r w:rsidRPr="003E731C">
        <w:rPr>
          <w:rFonts w:ascii="Times New Roman" w:eastAsia="+mn-ea" w:hAnsi="Times New Roman" w:cs="Times New Roman"/>
          <w:color w:val="000000"/>
          <w:kern w:val="24"/>
          <w:sz w:val="26"/>
          <w:szCs w:val="26"/>
        </w:rPr>
        <w:t xml:space="preserve"> Thực hiện </w:t>
      </w:r>
      <w:r w:rsidRPr="003E731C">
        <w:rPr>
          <w:rFonts w:ascii="Times New Roman" w:hAnsi="Times New Roman" w:cs="Times New Roman"/>
          <w:sz w:val="26"/>
          <w:szCs w:val="26"/>
        </w:rPr>
        <w:t>sáng kiến của Hiệp hội Phân bón sinh học và Thuốc trừ sâu sinh học Châu Á (AC</w:t>
      </w:r>
      <w:r w:rsidR="006A5E4D">
        <w:rPr>
          <w:rFonts w:ascii="Times New Roman" w:hAnsi="Times New Roman" w:cs="Times New Roman"/>
          <w:sz w:val="26"/>
          <w:szCs w:val="26"/>
        </w:rPr>
        <w:t>oBB).</w:t>
      </w:r>
      <w:r w:rsidRPr="003E731C">
        <w:rPr>
          <w:rFonts w:ascii="Times New Roman" w:hAnsi="Times New Roman" w:cs="Times New Roman"/>
          <w:sz w:val="26"/>
          <w:szCs w:val="26"/>
        </w:rPr>
        <w:t xml:space="preserve"> </w:t>
      </w:r>
      <w:r w:rsidR="006A5E4D">
        <w:rPr>
          <w:rFonts w:ascii="Times New Roman" w:hAnsi="Times New Roman" w:cs="Times New Roman"/>
          <w:sz w:val="26"/>
          <w:szCs w:val="26"/>
        </w:rPr>
        <w:t>S</w:t>
      </w:r>
      <w:r w:rsidRPr="003E731C">
        <w:rPr>
          <w:rFonts w:ascii="Times New Roman" w:hAnsi="Times New Roman" w:cs="Times New Roman"/>
          <w:sz w:val="26"/>
          <w:szCs w:val="26"/>
        </w:rPr>
        <w:t>áng kiến gồm ba giai đoạn: tập hợp các đơn vị mong muốn tham gia, chuẩn bị cơ sở pháp lý và ký kết thỏa thuận hợp tác và tổ chức thực hiện.</w:t>
      </w:r>
    </w:p>
    <w:p w:rsidR="003E731C" w:rsidRPr="003E731C" w:rsidRDefault="003E731C" w:rsidP="00B831A6">
      <w:pPr>
        <w:spacing w:line="480" w:lineRule="auto"/>
        <w:ind w:firstLine="360"/>
        <w:jc w:val="both"/>
        <w:rPr>
          <w:rFonts w:ascii="Times New Roman" w:hAnsi="Times New Roman" w:cs="Times New Roman"/>
          <w:sz w:val="26"/>
          <w:szCs w:val="26"/>
        </w:rPr>
      </w:pPr>
      <w:r w:rsidRPr="003E731C">
        <w:rPr>
          <w:rFonts w:ascii="Times New Roman" w:hAnsi="Times New Roman" w:cs="Times New Roman"/>
          <w:sz w:val="26"/>
          <w:szCs w:val="26"/>
        </w:rPr>
        <w:t>3) Phát huy vai trò của FFTC (Food and Fertilizer Technology Center) và AVRDC (Asian Vegetable Research and Development Center) trong việc chia sẻ thông tin và công nghệ, cung cấp mạng lưới hợp tác, tư vấn các chính sách nông nghiệp.</w:t>
      </w:r>
    </w:p>
    <w:p w:rsidR="00BD4124" w:rsidRPr="003E731C" w:rsidRDefault="003E731C" w:rsidP="00B831A6">
      <w:pPr>
        <w:spacing w:line="480" w:lineRule="auto"/>
        <w:ind w:firstLine="360"/>
        <w:jc w:val="both"/>
        <w:rPr>
          <w:rFonts w:ascii="Times New Roman" w:hAnsi="Times New Roman" w:cs="Times New Roman"/>
          <w:sz w:val="26"/>
          <w:szCs w:val="26"/>
        </w:rPr>
      </w:pPr>
      <w:r w:rsidRPr="003E731C">
        <w:rPr>
          <w:rFonts w:ascii="Times New Roman" w:hAnsi="Times New Roman" w:cs="Times New Roman"/>
          <w:sz w:val="26"/>
          <w:szCs w:val="26"/>
        </w:rPr>
        <w:t>4) Thường xuyên tổ chức Hội nghị, Hội thảo quốc tế về phân bón sinh học nhằm tăng cường giao lưu, trao đổi kết quả nghiên cứu, công nghệ giữa các nước trong khu vực.</w:t>
      </w:r>
    </w:p>
    <w:p w:rsidR="003E731C" w:rsidRPr="003E731C" w:rsidRDefault="003E731C" w:rsidP="00B831A6">
      <w:pPr>
        <w:spacing w:line="480" w:lineRule="auto"/>
        <w:ind w:firstLine="360"/>
        <w:jc w:val="both"/>
        <w:rPr>
          <w:rFonts w:ascii="Times New Roman" w:hAnsi="Times New Roman" w:cs="Times New Roman"/>
          <w:sz w:val="26"/>
          <w:szCs w:val="26"/>
        </w:rPr>
      </w:pPr>
      <w:r w:rsidRPr="003E731C">
        <w:rPr>
          <w:rFonts w:ascii="Times New Roman" w:hAnsi="Times New Roman" w:cs="Times New Roman"/>
          <w:sz w:val="26"/>
          <w:szCs w:val="26"/>
        </w:rPr>
        <w:t>5) Các giải pháp khác: tăng cường sự ủng hộ và hỗ trợ củ</w:t>
      </w:r>
      <w:r w:rsidR="006A5E4D">
        <w:rPr>
          <w:rFonts w:ascii="Times New Roman" w:hAnsi="Times New Roman" w:cs="Times New Roman"/>
          <w:sz w:val="26"/>
          <w:szCs w:val="26"/>
        </w:rPr>
        <w:t>a Chính p</w:t>
      </w:r>
      <w:r w:rsidRPr="003E731C">
        <w:rPr>
          <w:rFonts w:ascii="Times New Roman" w:hAnsi="Times New Roman" w:cs="Times New Roman"/>
          <w:sz w:val="26"/>
          <w:szCs w:val="26"/>
        </w:rPr>
        <w:t>hủ</w:t>
      </w:r>
      <w:r w:rsidR="006A5E4D">
        <w:rPr>
          <w:rFonts w:ascii="Times New Roman" w:hAnsi="Times New Roman" w:cs="Times New Roman"/>
          <w:sz w:val="26"/>
          <w:szCs w:val="26"/>
        </w:rPr>
        <w:t xml:space="preserve"> các nước đặc biệt về chính sách và pháp lý;</w:t>
      </w:r>
      <w:r w:rsidRPr="003E731C">
        <w:rPr>
          <w:rFonts w:ascii="Times New Roman" w:hAnsi="Times New Roman" w:cs="Times New Roman"/>
          <w:sz w:val="26"/>
          <w:szCs w:val="26"/>
        </w:rPr>
        <w:t xml:space="preserve"> sự hợp tác giữa nhà sản xuất, nhà nghiên cứu, nhà quản lý và nông dân...</w:t>
      </w:r>
    </w:p>
    <w:p w:rsidR="003E731C" w:rsidRPr="00B831A6" w:rsidRDefault="00B831A6" w:rsidP="00B831A6">
      <w:pPr>
        <w:spacing w:line="480" w:lineRule="auto"/>
        <w:jc w:val="both"/>
        <w:rPr>
          <w:rFonts w:ascii="Times New Roman" w:hAnsi="Times New Roman" w:cs="Times New Roman"/>
          <w:sz w:val="26"/>
          <w:szCs w:val="26"/>
        </w:rPr>
      </w:pPr>
      <w:r w:rsidRPr="00B831A6">
        <w:rPr>
          <w:rFonts w:ascii="Times New Roman" w:hAnsi="Times New Roman" w:cs="Times New Roman"/>
          <w:sz w:val="26"/>
          <w:szCs w:val="26"/>
        </w:rPr>
        <w:t xml:space="preserve">4. </w:t>
      </w:r>
      <w:r w:rsidR="003E731C" w:rsidRPr="00B831A6">
        <w:rPr>
          <w:rFonts w:ascii="Times New Roman" w:hAnsi="Times New Roman" w:cs="Times New Roman"/>
          <w:sz w:val="26"/>
          <w:szCs w:val="26"/>
        </w:rPr>
        <w:t xml:space="preserve">KẾT LUẬN </w:t>
      </w:r>
    </w:p>
    <w:p w:rsidR="003E731C" w:rsidRPr="003E731C" w:rsidRDefault="003E731C" w:rsidP="00B831A6">
      <w:pPr>
        <w:spacing w:line="480" w:lineRule="auto"/>
        <w:ind w:firstLine="360"/>
        <w:rPr>
          <w:rFonts w:ascii="Times New Roman" w:hAnsi="Times New Roman" w:cs="Times New Roman"/>
          <w:sz w:val="26"/>
          <w:szCs w:val="26"/>
        </w:rPr>
      </w:pPr>
      <w:r w:rsidRPr="003E731C">
        <w:rPr>
          <w:rFonts w:ascii="Times New Roman" w:hAnsi="Times New Roman" w:cs="Times New Roman"/>
          <w:sz w:val="26"/>
          <w:szCs w:val="26"/>
        </w:rPr>
        <w:t xml:space="preserve"> 1. Mặc dù còn những vấn đề tồn tại</w:t>
      </w:r>
      <w:r w:rsidR="006A5E4D">
        <w:rPr>
          <w:rFonts w:ascii="Times New Roman" w:hAnsi="Times New Roman" w:cs="Times New Roman"/>
          <w:sz w:val="26"/>
          <w:szCs w:val="26"/>
        </w:rPr>
        <w:t xml:space="preserve"> và quy mô thị trường nhỏ</w:t>
      </w:r>
      <w:r w:rsidRPr="003E731C">
        <w:rPr>
          <w:rFonts w:ascii="Times New Roman" w:hAnsi="Times New Roman" w:cs="Times New Roman"/>
          <w:sz w:val="26"/>
          <w:szCs w:val="26"/>
        </w:rPr>
        <w:t>, phân bón sinh học có tiềm năng phát triển mạnh mẽ tại châu Á và ở Việt Nam.</w:t>
      </w:r>
    </w:p>
    <w:p w:rsidR="003E731C" w:rsidRPr="003E731C" w:rsidRDefault="003E731C" w:rsidP="00B831A6">
      <w:pPr>
        <w:spacing w:line="480" w:lineRule="auto"/>
        <w:ind w:firstLine="360"/>
        <w:jc w:val="both"/>
        <w:rPr>
          <w:rFonts w:ascii="Times New Roman" w:hAnsi="Times New Roman" w:cs="Times New Roman"/>
          <w:sz w:val="26"/>
          <w:szCs w:val="26"/>
        </w:rPr>
      </w:pPr>
      <w:r w:rsidRPr="003E731C">
        <w:rPr>
          <w:rFonts w:ascii="Times New Roman" w:hAnsi="Times New Roman" w:cs="Times New Roman"/>
          <w:sz w:val="26"/>
          <w:szCs w:val="26"/>
        </w:rPr>
        <w:lastRenderedPageBreak/>
        <w:t xml:space="preserve">2. Xu hướng hợp tác giữa các nước, hợp tác giữa công nghiệp và nhà nghiên cứu để phát triển phân bón sinh học theo hướng đa dạng sản phẩm, ổn định chất lượng, bảo quản lâu dài, thương mại hóa </w:t>
      </w:r>
      <w:r w:rsidR="003D2AA4">
        <w:rPr>
          <w:rFonts w:ascii="Times New Roman" w:hAnsi="Times New Roman" w:cs="Times New Roman"/>
          <w:sz w:val="26"/>
          <w:szCs w:val="26"/>
        </w:rPr>
        <w:t xml:space="preserve">công nghệ </w:t>
      </w:r>
      <w:r w:rsidRPr="003E731C">
        <w:rPr>
          <w:rFonts w:ascii="Times New Roman" w:hAnsi="Times New Roman" w:cs="Times New Roman"/>
          <w:sz w:val="26"/>
          <w:szCs w:val="26"/>
        </w:rPr>
        <w:t xml:space="preserve">dễ dàng hơn... </w:t>
      </w:r>
    </w:p>
    <w:p w:rsidR="003E731C" w:rsidRDefault="003E731C" w:rsidP="00B831A6">
      <w:pPr>
        <w:spacing w:line="480" w:lineRule="auto"/>
        <w:ind w:firstLine="360"/>
        <w:jc w:val="both"/>
        <w:rPr>
          <w:rFonts w:ascii="Times New Roman" w:hAnsi="Times New Roman" w:cs="Times New Roman"/>
          <w:sz w:val="26"/>
          <w:szCs w:val="26"/>
        </w:rPr>
      </w:pPr>
      <w:r w:rsidRPr="003E731C">
        <w:rPr>
          <w:rFonts w:ascii="Times New Roman" w:hAnsi="Times New Roman" w:cs="Times New Roman"/>
          <w:sz w:val="26"/>
          <w:szCs w:val="26"/>
        </w:rPr>
        <w:t xml:space="preserve">3. </w:t>
      </w:r>
      <w:r w:rsidR="004366B2" w:rsidRPr="003E731C">
        <w:rPr>
          <w:rFonts w:ascii="Times New Roman" w:hAnsi="Times New Roman" w:cs="Times New Roman"/>
          <w:sz w:val="26"/>
          <w:szCs w:val="26"/>
          <w:lang w:val="vi-VN"/>
        </w:rPr>
        <w:t>Để có lợi cho người tiêu dùng và toàn bộ ngành nông nghiệp, các quốc gia nên hài hoà trong các quy định về</w:t>
      </w:r>
      <w:r w:rsidR="004366B2">
        <w:rPr>
          <w:rFonts w:ascii="Times New Roman" w:hAnsi="Times New Roman" w:cs="Times New Roman"/>
          <w:sz w:val="26"/>
          <w:szCs w:val="26"/>
        </w:rPr>
        <w:t xml:space="preserve"> quản lý</w:t>
      </w:r>
      <w:r w:rsidR="004366B2" w:rsidRPr="003E731C">
        <w:rPr>
          <w:rFonts w:ascii="Times New Roman" w:hAnsi="Times New Roman" w:cs="Times New Roman"/>
          <w:sz w:val="26"/>
          <w:szCs w:val="26"/>
          <w:lang w:val="vi-VN"/>
        </w:rPr>
        <w:t xml:space="preserve"> </w:t>
      </w:r>
      <w:r w:rsidR="004366B2" w:rsidRPr="003E731C">
        <w:rPr>
          <w:rFonts w:ascii="Times New Roman" w:hAnsi="Times New Roman" w:cs="Times New Roman"/>
          <w:sz w:val="26"/>
          <w:szCs w:val="26"/>
        </w:rPr>
        <w:t>sản phẩm</w:t>
      </w:r>
      <w:r w:rsidR="004366B2" w:rsidRPr="003E731C">
        <w:rPr>
          <w:rFonts w:ascii="Times New Roman" w:hAnsi="Times New Roman" w:cs="Times New Roman"/>
          <w:sz w:val="26"/>
          <w:szCs w:val="26"/>
          <w:lang w:val="vi-VN"/>
        </w:rPr>
        <w:t xml:space="preserve"> </w:t>
      </w:r>
      <w:r w:rsidR="004366B2">
        <w:rPr>
          <w:rFonts w:ascii="Times New Roman" w:hAnsi="Times New Roman" w:cs="Times New Roman"/>
          <w:sz w:val="26"/>
          <w:szCs w:val="26"/>
        </w:rPr>
        <w:t>phân bón sinh học</w:t>
      </w:r>
      <w:r w:rsidR="004366B2" w:rsidRPr="003E731C">
        <w:rPr>
          <w:rFonts w:ascii="Times New Roman" w:hAnsi="Times New Roman" w:cs="Times New Roman"/>
          <w:sz w:val="26"/>
          <w:szCs w:val="26"/>
          <w:lang w:val="vi-VN"/>
        </w:rPr>
        <w:t xml:space="preserve"> </w:t>
      </w:r>
      <w:r w:rsidR="004366B2">
        <w:rPr>
          <w:rFonts w:ascii="Times New Roman" w:hAnsi="Times New Roman" w:cs="Times New Roman"/>
          <w:sz w:val="26"/>
          <w:szCs w:val="26"/>
        </w:rPr>
        <w:t>nhằm</w:t>
      </w:r>
      <w:r w:rsidR="004366B2" w:rsidRPr="003E731C">
        <w:rPr>
          <w:rFonts w:ascii="Times New Roman" w:hAnsi="Times New Roman" w:cs="Times New Roman"/>
          <w:sz w:val="26"/>
          <w:szCs w:val="26"/>
          <w:lang w:val="vi-VN"/>
        </w:rPr>
        <w:t xml:space="preserve"> thúc đẩy </w:t>
      </w:r>
      <w:r w:rsidR="004366B2">
        <w:rPr>
          <w:rFonts w:ascii="Times New Roman" w:hAnsi="Times New Roman" w:cs="Times New Roman"/>
          <w:sz w:val="26"/>
          <w:szCs w:val="26"/>
        </w:rPr>
        <w:t xml:space="preserve">sử dụng </w:t>
      </w:r>
      <w:r w:rsidR="004366B2" w:rsidRPr="003E731C">
        <w:rPr>
          <w:rFonts w:ascii="Times New Roman" w:hAnsi="Times New Roman" w:cs="Times New Roman"/>
          <w:sz w:val="26"/>
          <w:szCs w:val="26"/>
          <w:lang w:val="vi-VN"/>
        </w:rPr>
        <w:t xml:space="preserve">các vật </w:t>
      </w:r>
      <w:r w:rsidR="004366B2" w:rsidRPr="003E731C">
        <w:rPr>
          <w:rFonts w:ascii="Times New Roman" w:hAnsi="Times New Roman" w:cs="Times New Roman"/>
          <w:sz w:val="26"/>
          <w:szCs w:val="26"/>
        </w:rPr>
        <w:t>tư</w:t>
      </w:r>
      <w:r w:rsidR="004366B2" w:rsidRPr="003E731C">
        <w:rPr>
          <w:rFonts w:ascii="Times New Roman" w:hAnsi="Times New Roman" w:cs="Times New Roman"/>
          <w:sz w:val="26"/>
          <w:szCs w:val="26"/>
          <w:lang w:val="vi-VN"/>
        </w:rPr>
        <w:t xml:space="preserve"> nông nghiệp thân thiện với môi trường. Chỉ với sự công nhận của nông dân và người tiêu dùng, ngành công nghiệp này </w:t>
      </w:r>
      <w:r w:rsidR="004366B2" w:rsidRPr="003E731C">
        <w:rPr>
          <w:rFonts w:ascii="Times New Roman" w:hAnsi="Times New Roman" w:cs="Times New Roman"/>
          <w:sz w:val="26"/>
          <w:szCs w:val="26"/>
        </w:rPr>
        <w:t xml:space="preserve">mới </w:t>
      </w:r>
      <w:r w:rsidR="004366B2" w:rsidRPr="003E731C">
        <w:rPr>
          <w:rFonts w:ascii="Times New Roman" w:hAnsi="Times New Roman" w:cs="Times New Roman"/>
          <w:sz w:val="26"/>
          <w:szCs w:val="26"/>
          <w:lang w:val="vi-VN"/>
        </w:rPr>
        <w:t>có thể phát triển.</w:t>
      </w:r>
      <w:r w:rsidR="004366B2" w:rsidRPr="003E731C">
        <w:rPr>
          <w:rFonts w:ascii="Times New Roman" w:hAnsi="Times New Roman" w:cs="Times New Roman"/>
          <w:sz w:val="26"/>
          <w:szCs w:val="26"/>
        </w:rPr>
        <w:t xml:space="preserve"> </w:t>
      </w:r>
    </w:p>
    <w:p w:rsidR="00BD4124" w:rsidRPr="00B831A6" w:rsidRDefault="003E731C" w:rsidP="00B831A6">
      <w:pPr>
        <w:spacing w:line="480" w:lineRule="auto"/>
        <w:jc w:val="both"/>
        <w:rPr>
          <w:rFonts w:ascii="Times New Roman" w:hAnsi="Times New Roman" w:cs="Times New Roman"/>
          <w:sz w:val="26"/>
          <w:szCs w:val="26"/>
        </w:rPr>
      </w:pPr>
      <w:r w:rsidRPr="00B831A6">
        <w:rPr>
          <w:rFonts w:ascii="Times New Roman" w:hAnsi="Times New Roman" w:cs="Times New Roman"/>
          <w:sz w:val="26"/>
          <w:szCs w:val="26"/>
        </w:rPr>
        <w:t>LỜI CẢM ƠN</w:t>
      </w:r>
    </w:p>
    <w:p w:rsidR="003E731C" w:rsidRPr="003E731C" w:rsidRDefault="004366B2" w:rsidP="00B831A6">
      <w:pPr>
        <w:spacing w:line="480" w:lineRule="auto"/>
        <w:ind w:firstLine="360"/>
        <w:jc w:val="both"/>
        <w:rPr>
          <w:rFonts w:ascii="Times New Roman" w:hAnsi="Times New Roman" w:cs="Times New Roman"/>
          <w:sz w:val="26"/>
          <w:szCs w:val="26"/>
        </w:rPr>
      </w:pPr>
      <w:r>
        <w:rPr>
          <w:rFonts w:ascii="Times New Roman" w:hAnsi="Times New Roman" w:cs="Times New Roman"/>
          <w:sz w:val="26"/>
          <w:szCs w:val="26"/>
        </w:rPr>
        <w:t>Tác giả xin t</w:t>
      </w:r>
      <w:r w:rsidR="003E731C" w:rsidRPr="003E731C">
        <w:rPr>
          <w:rFonts w:ascii="Times New Roman" w:hAnsi="Times New Roman" w:cs="Times New Roman"/>
          <w:sz w:val="26"/>
          <w:szCs w:val="26"/>
        </w:rPr>
        <w:t xml:space="preserve">rân trọng cảm ơn Tổ chức năng suất châu Á (APO), Trung tâm năng suất Trung Quốc (CPC), Viện nghiên cứu Công nghệ Nông nghiệp (ATRI) và Hội đồng Nông nghiệp, Điều hành Yuan (COA) đã tài trợ kinh phí tham gia Hội thảo Quốc tế lần thứ 2 về Phân bón sinh học và Thuốc trừ sâu sinh học năm 2017 tại Đài Loan. </w:t>
      </w:r>
    </w:p>
    <w:p w:rsidR="00324999" w:rsidRPr="00B831A6" w:rsidRDefault="004A3B6D" w:rsidP="00B831A6">
      <w:pPr>
        <w:spacing w:line="480" w:lineRule="auto"/>
        <w:jc w:val="center"/>
        <w:rPr>
          <w:rFonts w:ascii="Times New Roman" w:hAnsi="Times New Roman" w:cs="Times New Roman"/>
          <w:sz w:val="26"/>
          <w:szCs w:val="26"/>
        </w:rPr>
      </w:pPr>
      <w:r w:rsidRPr="00B831A6">
        <w:rPr>
          <w:rFonts w:ascii="Times New Roman" w:hAnsi="Times New Roman" w:cs="Times New Roman"/>
          <w:sz w:val="26"/>
          <w:szCs w:val="26"/>
        </w:rPr>
        <w:t>TÀI LIỆU THAM KHẢO</w:t>
      </w:r>
    </w:p>
    <w:p w:rsidR="00995B47" w:rsidRDefault="00995B47" w:rsidP="00B831A6">
      <w:pPr>
        <w:spacing w:line="480" w:lineRule="auto"/>
        <w:ind w:left="360" w:hanging="360"/>
        <w:jc w:val="both"/>
        <w:rPr>
          <w:rFonts w:ascii="Times New Roman" w:hAnsi="Times New Roman" w:cs="Times New Roman"/>
          <w:sz w:val="26"/>
          <w:szCs w:val="26"/>
        </w:rPr>
      </w:pPr>
      <w:r w:rsidRPr="00995B47">
        <w:rPr>
          <w:rFonts w:ascii="Times New Roman" w:hAnsi="Times New Roman" w:cs="Times New Roman"/>
          <w:sz w:val="26"/>
          <w:szCs w:val="26"/>
        </w:rPr>
        <w:t>Nguyễn Thị Ngọ</w:t>
      </w:r>
      <w:r>
        <w:rPr>
          <w:rFonts w:ascii="Times New Roman" w:hAnsi="Times New Roman" w:cs="Times New Roman"/>
          <w:sz w:val="26"/>
          <w:szCs w:val="26"/>
        </w:rPr>
        <w:t>c Dinh</w:t>
      </w:r>
      <w:r w:rsidRPr="00995B47">
        <w:rPr>
          <w:rFonts w:ascii="Times New Roman" w:hAnsi="Times New Roman" w:cs="Times New Roman"/>
          <w:sz w:val="26"/>
          <w:szCs w:val="26"/>
        </w:rPr>
        <w:t>, Phạm Tiến Dũng, Nguyễ</w:t>
      </w:r>
      <w:r>
        <w:rPr>
          <w:rFonts w:ascii="Times New Roman" w:hAnsi="Times New Roman" w:cs="Times New Roman"/>
          <w:sz w:val="26"/>
          <w:szCs w:val="26"/>
        </w:rPr>
        <w:t xml:space="preserve">n Ích Tân,  </w:t>
      </w:r>
      <w:r w:rsidRPr="00995B47">
        <w:rPr>
          <w:rFonts w:ascii="Times New Roman" w:hAnsi="Times New Roman" w:cs="Times New Roman"/>
          <w:sz w:val="26"/>
          <w:szCs w:val="26"/>
        </w:rPr>
        <w:t>Nguyễn Hồng Hạnh, Phan Thị Thủy</w:t>
      </w:r>
      <w:r>
        <w:rPr>
          <w:rFonts w:ascii="Times New Roman" w:hAnsi="Times New Roman" w:cs="Times New Roman"/>
          <w:sz w:val="26"/>
          <w:szCs w:val="26"/>
        </w:rPr>
        <w:t xml:space="preserve"> (2015). Ảnh hưởng của liều lượng phân giun quế đến sinh trưởng và năng suất của giống lúa </w:t>
      </w:r>
      <w:r w:rsidRPr="00995B47">
        <w:rPr>
          <w:rFonts w:ascii="Times New Roman" w:hAnsi="Times New Roman" w:cs="Times New Roman"/>
          <w:sz w:val="26"/>
          <w:szCs w:val="26"/>
        </w:rPr>
        <w:t xml:space="preserve">ĐTL2 </w:t>
      </w:r>
      <w:r>
        <w:rPr>
          <w:rFonts w:ascii="Times New Roman" w:hAnsi="Times New Roman" w:cs="Times New Roman"/>
          <w:sz w:val="26"/>
          <w:szCs w:val="26"/>
        </w:rPr>
        <w:t xml:space="preserve">trong vụ xuân sản xuất theo hướng hữu cơ tại Gia Lâm, Hà Nội. </w:t>
      </w:r>
      <w:r w:rsidRPr="00995B47">
        <w:rPr>
          <w:rFonts w:ascii="Times New Roman" w:hAnsi="Times New Roman" w:cs="Times New Roman"/>
          <w:sz w:val="26"/>
          <w:szCs w:val="26"/>
        </w:rPr>
        <w:t>Tạp chí Khoa học và Phát triển 2015, tập 13, số 7: 1081-1088</w:t>
      </w:r>
      <w:r>
        <w:rPr>
          <w:rFonts w:ascii="Times New Roman" w:hAnsi="Times New Roman" w:cs="Times New Roman"/>
          <w:sz w:val="26"/>
          <w:szCs w:val="26"/>
        </w:rPr>
        <w:t>.</w:t>
      </w:r>
    </w:p>
    <w:p w:rsidR="00995B47" w:rsidRPr="003E731C" w:rsidRDefault="00995B47" w:rsidP="00F30513">
      <w:pPr>
        <w:spacing w:before="60" w:afterLines="60" w:after="144" w:line="480" w:lineRule="auto"/>
        <w:ind w:left="360" w:hanging="360"/>
        <w:jc w:val="both"/>
        <w:rPr>
          <w:rFonts w:ascii="Times New Roman" w:hAnsi="Times New Roman" w:cs="Times New Roman"/>
          <w:sz w:val="26"/>
          <w:szCs w:val="26"/>
        </w:rPr>
      </w:pPr>
      <w:r w:rsidRPr="002D7A1D">
        <w:rPr>
          <w:rFonts w:ascii="Times New Roman" w:hAnsi="Times New Roman" w:cs="Times New Roman"/>
          <w:sz w:val="26"/>
          <w:szCs w:val="26"/>
        </w:rPr>
        <w:lastRenderedPageBreak/>
        <w:t xml:space="preserve">Nguyễn Thu Hà, Nguyễn Văn Thao, Nguyễn Thị Lan Anh (2016). </w:t>
      </w:r>
      <w:r w:rsidR="002D7A1D" w:rsidRPr="002D7A1D">
        <w:rPr>
          <w:rFonts w:ascii="Times New Roman" w:eastAsia="Calibri" w:hAnsi="Times New Roman" w:cs="Times New Roman"/>
          <w:sz w:val="26"/>
          <w:szCs w:val="26"/>
        </w:rPr>
        <w:t>Sự biến động của các hợp chất nitơ hữu cơ trong quá trình ủ phân hữu cơ với sự có mặt của trùn quế</w:t>
      </w:r>
      <w:r w:rsidR="002D7A1D" w:rsidRPr="002D7A1D">
        <w:rPr>
          <w:rFonts w:ascii="Times New Roman" w:hAnsi="Times New Roman" w:cs="Times New Roman"/>
          <w:sz w:val="26"/>
          <w:szCs w:val="26"/>
        </w:rPr>
        <w:t xml:space="preserve">. </w:t>
      </w:r>
      <w:r w:rsidR="002D7A1D" w:rsidRPr="002D7A1D">
        <w:rPr>
          <w:rFonts w:ascii="Times New Roman" w:eastAsia="Calibri" w:hAnsi="Times New Roman" w:cs="Times New Roman"/>
          <w:sz w:val="26"/>
          <w:szCs w:val="26"/>
        </w:rPr>
        <w:t>Tạp chí khoa học đất, số 48/2016, trang 36-40</w:t>
      </w:r>
      <w:r w:rsidR="002D7A1D" w:rsidRPr="002D7A1D">
        <w:rPr>
          <w:rFonts w:ascii="Times New Roman" w:hAnsi="Times New Roman" w:cs="Times New Roman"/>
          <w:sz w:val="26"/>
          <w:szCs w:val="26"/>
        </w:rPr>
        <w:t>.</w:t>
      </w:r>
    </w:p>
    <w:p w:rsidR="002C7940" w:rsidRDefault="002C7940" w:rsidP="00B831A6">
      <w:pPr>
        <w:spacing w:line="480" w:lineRule="auto"/>
        <w:ind w:left="360" w:hanging="360"/>
        <w:jc w:val="both"/>
        <w:rPr>
          <w:rFonts w:ascii="Times New Roman" w:hAnsi="Times New Roman" w:cs="Times New Roman"/>
          <w:sz w:val="26"/>
          <w:szCs w:val="26"/>
        </w:rPr>
      </w:pPr>
      <w:r>
        <w:rPr>
          <w:rFonts w:ascii="Times New Roman" w:hAnsi="Times New Roman" w:cs="Times New Roman"/>
          <w:sz w:val="26"/>
          <w:szCs w:val="26"/>
        </w:rPr>
        <w:t xml:space="preserve">Nguyen Thu Ha, Nguyen Thu Van (2017). Biofertilizer in Vietnam – Management and Development.  </w:t>
      </w:r>
      <w:r w:rsidRPr="003E731C">
        <w:rPr>
          <w:rFonts w:ascii="Times New Roman" w:hAnsi="Times New Roman" w:cs="Times New Roman"/>
          <w:sz w:val="26"/>
          <w:szCs w:val="26"/>
        </w:rPr>
        <w:t>2nd International Conference on Biofertilizers and Biopesticides. Taiwan.</w:t>
      </w:r>
    </w:p>
    <w:p w:rsidR="007F3935" w:rsidRDefault="007F3935" w:rsidP="00B831A6">
      <w:pPr>
        <w:spacing w:line="480" w:lineRule="auto"/>
        <w:ind w:left="360" w:hanging="360"/>
        <w:jc w:val="both"/>
        <w:rPr>
          <w:rFonts w:ascii="Times New Roman" w:hAnsi="Times New Roman" w:cs="Times New Roman"/>
          <w:sz w:val="26"/>
          <w:szCs w:val="26"/>
        </w:rPr>
      </w:pPr>
      <w:r>
        <w:rPr>
          <w:rFonts w:ascii="Times New Roman" w:hAnsi="Times New Roman" w:cs="Times New Roman"/>
          <w:sz w:val="26"/>
          <w:szCs w:val="26"/>
        </w:rPr>
        <w:t>Insaf Khan</w:t>
      </w:r>
      <w:r w:rsidRPr="007F3935">
        <w:rPr>
          <w:rFonts w:ascii="Times New Roman" w:hAnsi="Times New Roman" w:cs="Times New Roman"/>
          <w:sz w:val="26"/>
          <w:szCs w:val="26"/>
        </w:rPr>
        <w:t xml:space="preserve">, </w:t>
      </w:r>
      <w:r>
        <w:rPr>
          <w:rFonts w:ascii="Times New Roman" w:hAnsi="Times New Roman" w:cs="Times New Roman"/>
          <w:sz w:val="26"/>
          <w:szCs w:val="26"/>
        </w:rPr>
        <w:t xml:space="preserve">Devendra Singh và Bhanwar Lal Jat (2017). </w:t>
      </w:r>
      <w:r w:rsidRPr="007F3935">
        <w:rPr>
          <w:rFonts w:ascii="Times New Roman" w:hAnsi="Times New Roman" w:cs="Times New Roman"/>
          <w:sz w:val="26"/>
          <w:szCs w:val="26"/>
        </w:rPr>
        <w:t>Effects of bio</w:t>
      </w:r>
      <w:r>
        <w:rPr>
          <w:rFonts w:ascii="Times New Roman" w:hAnsi="Times New Roman" w:cs="Times New Roman"/>
          <w:sz w:val="26"/>
          <w:szCs w:val="26"/>
        </w:rPr>
        <w:t xml:space="preserve">fertilizers on plant growth and </w:t>
      </w:r>
      <w:r w:rsidRPr="007F3935">
        <w:rPr>
          <w:rFonts w:ascii="Times New Roman" w:hAnsi="Times New Roman" w:cs="Times New Roman"/>
          <w:sz w:val="26"/>
          <w:szCs w:val="26"/>
        </w:rPr>
        <w:t>yield characters of Pisum sativum L.</w:t>
      </w:r>
      <w:r>
        <w:rPr>
          <w:rFonts w:ascii="Times New Roman" w:hAnsi="Times New Roman" w:cs="Times New Roman"/>
          <w:sz w:val="26"/>
          <w:szCs w:val="26"/>
        </w:rPr>
        <w:t xml:space="preserve"> Advance Research Journal of Crop Improvement 8(1): 99-108.</w:t>
      </w:r>
    </w:p>
    <w:p w:rsidR="007F3935" w:rsidRPr="002D7A1D" w:rsidRDefault="007F3935" w:rsidP="00B831A6">
      <w:pPr>
        <w:spacing w:line="480" w:lineRule="auto"/>
        <w:ind w:left="360" w:hanging="360"/>
        <w:jc w:val="both"/>
        <w:rPr>
          <w:rFonts w:ascii="Times New Roman" w:eastAsia="Times New Roman" w:hAnsi="Times New Roman" w:cs="Times New Roman"/>
          <w:sz w:val="26"/>
          <w:szCs w:val="26"/>
          <w:shd w:val="clear" w:color="auto" w:fill="FFFFFF"/>
        </w:rPr>
      </w:pPr>
      <w:r w:rsidRPr="002D7A1D">
        <w:rPr>
          <w:rFonts w:ascii="Times New Roman" w:eastAsia="Times New Roman" w:hAnsi="Times New Roman" w:cs="Times New Roman"/>
          <w:sz w:val="26"/>
          <w:szCs w:val="26"/>
          <w:shd w:val="clear" w:color="auto" w:fill="FFFFFF"/>
        </w:rPr>
        <w:t>Raziye Zare Hoseini, Ebrahim Mohammadi Goltapeh and Sepideh Kalatejari (2015). Effect of bio-fertilizer on growth, development and nutrient content (leaf and soil) of Stevia rebaudiana Bertoni. J. Crop Prot., 4 (Supplementary): 691-704</w:t>
      </w:r>
    </w:p>
    <w:p w:rsidR="003E731C" w:rsidRPr="003E731C" w:rsidRDefault="003E731C" w:rsidP="00B831A6">
      <w:pPr>
        <w:spacing w:line="480" w:lineRule="auto"/>
        <w:ind w:left="360" w:hanging="360"/>
        <w:jc w:val="both"/>
        <w:rPr>
          <w:rFonts w:ascii="Times New Roman" w:hAnsi="Times New Roman" w:cs="Times New Roman"/>
          <w:sz w:val="26"/>
          <w:szCs w:val="26"/>
        </w:rPr>
      </w:pPr>
      <w:r w:rsidRPr="003E731C">
        <w:rPr>
          <w:rFonts w:ascii="Times New Roman" w:hAnsi="Times New Roman" w:cs="Times New Roman"/>
          <w:sz w:val="26"/>
          <w:szCs w:val="26"/>
        </w:rPr>
        <w:t xml:space="preserve">SAARC Agriculture Center </w:t>
      </w:r>
      <w:r>
        <w:rPr>
          <w:rFonts w:ascii="Times New Roman" w:hAnsi="Times New Roman" w:cs="Times New Roman"/>
          <w:sz w:val="26"/>
          <w:szCs w:val="26"/>
        </w:rPr>
        <w:t>(</w:t>
      </w:r>
      <w:r w:rsidRPr="003E731C">
        <w:rPr>
          <w:rFonts w:ascii="Times New Roman" w:hAnsi="Times New Roman" w:cs="Times New Roman"/>
          <w:sz w:val="26"/>
          <w:szCs w:val="26"/>
        </w:rPr>
        <w:t>2015</w:t>
      </w:r>
      <w:r>
        <w:rPr>
          <w:rFonts w:ascii="Times New Roman" w:hAnsi="Times New Roman" w:cs="Times New Roman"/>
          <w:sz w:val="26"/>
          <w:szCs w:val="26"/>
        </w:rPr>
        <w:t>)</w:t>
      </w:r>
      <w:r w:rsidRPr="003E731C">
        <w:rPr>
          <w:rFonts w:ascii="Times New Roman" w:hAnsi="Times New Roman" w:cs="Times New Roman"/>
          <w:sz w:val="26"/>
          <w:szCs w:val="26"/>
        </w:rPr>
        <w:t>. Status and Future Prospect of Organic Agriculture for Safe Food Security in SAARC Countries. Editors Muhammad Musa, S.M. Bokhtiar , Tayan Raj Gurung. ISBN: 978-984-33-9901-4</w:t>
      </w:r>
    </w:p>
    <w:p w:rsidR="003E731C" w:rsidRPr="003E731C" w:rsidRDefault="003E731C" w:rsidP="00B831A6">
      <w:pPr>
        <w:spacing w:line="480" w:lineRule="auto"/>
        <w:ind w:left="360" w:hanging="360"/>
        <w:jc w:val="both"/>
        <w:rPr>
          <w:rFonts w:ascii="Times New Roman" w:hAnsi="Times New Roman" w:cs="Times New Roman"/>
          <w:sz w:val="26"/>
          <w:szCs w:val="26"/>
        </w:rPr>
      </w:pPr>
      <w:r w:rsidRPr="003E731C">
        <w:rPr>
          <w:rFonts w:ascii="Times New Roman" w:hAnsi="Times New Roman" w:cs="Times New Roman"/>
          <w:sz w:val="26"/>
          <w:szCs w:val="26"/>
        </w:rPr>
        <w:t>Shanda Liu và Ying Yeh (2017)</w:t>
      </w:r>
      <w:r>
        <w:rPr>
          <w:rFonts w:ascii="Times New Roman" w:hAnsi="Times New Roman" w:cs="Times New Roman"/>
          <w:sz w:val="26"/>
          <w:szCs w:val="26"/>
        </w:rPr>
        <w:t xml:space="preserve">. The Action Plan for </w:t>
      </w:r>
      <w:r w:rsidRPr="003E731C">
        <w:rPr>
          <w:rFonts w:ascii="Times New Roman" w:hAnsi="Times New Roman" w:cs="Times New Roman"/>
          <w:sz w:val="26"/>
          <w:szCs w:val="26"/>
        </w:rPr>
        <w:t>Bi</w:t>
      </w:r>
      <w:r>
        <w:rPr>
          <w:rFonts w:ascii="Times New Roman" w:hAnsi="Times New Roman" w:cs="Times New Roman"/>
          <w:sz w:val="26"/>
          <w:szCs w:val="26"/>
        </w:rPr>
        <w:t xml:space="preserve">ofertilizers and Biopesticides </w:t>
      </w:r>
      <w:r w:rsidRPr="003E731C">
        <w:rPr>
          <w:rFonts w:ascii="Times New Roman" w:hAnsi="Times New Roman" w:cs="Times New Roman"/>
          <w:sz w:val="26"/>
          <w:szCs w:val="26"/>
        </w:rPr>
        <w:t>International Development and Promotion</w:t>
      </w:r>
      <w:r>
        <w:rPr>
          <w:rFonts w:ascii="Times New Roman" w:hAnsi="Times New Roman" w:cs="Times New Roman"/>
          <w:sz w:val="26"/>
          <w:szCs w:val="26"/>
        </w:rPr>
        <w:t xml:space="preserve">. </w:t>
      </w:r>
      <w:r w:rsidRPr="003E731C">
        <w:rPr>
          <w:rFonts w:ascii="Times New Roman" w:hAnsi="Times New Roman" w:cs="Times New Roman"/>
          <w:sz w:val="26"/>
          <w:szCs w:val="26"/>
        </w:rPr>
        <w:t>2nd International Conference on Biofertilizers and Biopesticides. Taiwan.</w:t>
      </w:r>
    </w:p>
    <w:p w:rsidR="003E731C" w:rsidRDefault="003E731C" w:rsidP="00B831A6">
      <w:pPr>
        <w:spacing w:line="480" w:lineRule="auto"/>
        <w:ind w:left="360" w:hanging="360"/>
        <w:jc w:val="both"/>
        <w:rPr>
          <w:rFonts w:ascii="Times New Roman" w:hAnsi="Times New Roman" w:cs="Times New Roman"/>
          <w:sz w:val="26"/>
          <w:szCs w:val="26"/>
        </w:rPr>
      </w:pPr>
      <w:r w:rsidRPr="003E731C">
        <w:rPr>
          <w:rFonts w:ascii="Times New Roman" w:hAnsi="Times New Roman" w:cs="Times New Roman"/>
          <w:bCs/>
          <w:sz w:val="26"/>
          <w:szCs w:val="26"/>
        </w:rPr>
        <w:lastRenderedPageBreak/>
        <w:t xml:space="preserve">Shiuan-Yuh Chien </w:t>
      </w:r>
      <w:r>
        <w:rPr>
          <w:rFonts w:ascii="Times New Roman" w:hAnsi="Times New Roman" w:cs="Times New Roman"/>
          <w:bCs/>
          <w:sz w:val="26"/>
          <w:szCs w:val="26"/>
        </w:rPr>
        <w:t>(</w:t>
      </w:r>
      <w:r w:rsidRPr="003E731C">
        <w:rPr>
          <w:rFonts w:ascii="Times New Roman" w:hAnsi="Times New Roman" w:cs="Times New Roman"/>
          <w:bCs/>
          <w:sz w:val="26"/>
          <w:szCs w:val="26"/>
        </w:rPr>
        <w:t>2017</w:t>
      </w:r>
      <w:r>
        <w:rPr>
          <w:rFonts w:ascii="Times New Roman" w:hAnsi="Times New Roman" w:cs="Times New Roman"/>
          <w:bCs/>
          <w:sz w:val="26"/>
          <w:szCs w:val="26"/>
        </w:rPr>
        <w:t>)</w:t>
      </w:r>
      <w:r w:rsidRPr="003E731C">
        <w:rPr>
          <w:rFonts w:ascii="Times New Roman" w:hAnsi="Times New Roman" w:cs="Times New Roman"/>
          <w:bCs/>
          <w:sz w:val="26"/>
          <w:szCs w:val="26"/>
        </w:rPr>
        <w:t>. The Research and Development Trend of Bio-fertilizers in Taiwan.</w:t>
      </w:r>
      <w:r w:rsidRPr="003E731C">
        <w:rPr>
          <w:rFonts w:ascii="Times New Roman" w:hAnsi="Times New Roman" w:cs="Times New Roman"/>
          <w:b/>
          <w:bCs/>
          <w:sz w:val="26"/>
          <w:szCs w:val="26"/>
        </w:rPr>
        <w:t xml:space="preserve"> </w:t>
      </w:r>
      <w:r w:rsidRPr="003E731C">
        <w:rPr>
          <w:rFonts w:ascii="Times New Roman" w:hAnsi="Times New Roman" w:cs="Times New Roman"/>
          <w:sz w:val="26"/>
          <w:szCs w:val="26"/>
        </w:rPr>
        <w:t>2nd International Conference on Biofertilizers and Biopesticides. Taiwan.</w:t>
      </w:r>
    </w:p>
    <w:p w:rsidR="003E731C" w:rsidRPr="003E731C" w:rsidRDefault="003E731C" w:rsidP="00B831A6">
      <w:pPr>
        <w:spacing w:line="480" w:lineRule="auto"/>
        <w:ind w:left="360" w:hanging="360"/>
        <w:jc w:val="both"/>
        <w:rPr>
          <w:rFonts w:ascii="Times New Roman" w:hAnsi="Times New Roman"/>
          <w:sz w:val="26"/>
          <w:szCs w:val="26"/>
        </w:rPr>
      </w:pPr>
      <w:r w:rsidRPr="003E731C">
        <w:rPr>
          <w:rFonts w:ascii="Times New Roman" w:hAnsi="Times New Roman"/>
          <w:sz w:val="26"/>
          <w:szCs w:val="26"/>
        </w:rPr>
        <w:t>Nguyen Van Suc (2006). The production and application of biofertilizers in Vietnam. International Workshop on Sustained Management of the Soil-Rhizosphere System for Efficient, Bangkok, Thailand.</w:t>
      </w:r>
    </w:p>
    <w:p w:rsidR="00324999" w:rsidRDefault="00D70361" w:rsidP="00B831A6">
      <w:pPr>
        <w:spacing w:line="480" w:lineRule="auto"/>
        <w:ind w:left="360" w:hanging="360"/>
        <w:jc w:val="both"/>
        <w:rPr>
          <w:rFonts w:ascii="Times New Roman" w:hAnsi="Times New Roman" w:cs="Times New Roman"/>
          <w:sz w:val="26"/>
          <w:szCs w:val="26"/>
        </w:rPr>
      </w:pPr>
      <w:r w:rsidRPr="003E731C">
        <w:rPr>
          <w:rFonts w:ascii="Times New Roman" w:hAnsi="Times New Roman" w:cs="Times New Roman"/>
          <w:sz w:val="26"/>
          <w:szCs w:val="26"/>
        </w:rPr>
        <w:t>Su-San Chang</w:t>
      </w:r>
      <w:r w:rsidR="003E731C">
        <w:rPr>
          <w:rFonts w:ascii="Times New Roman" w:hAnsi="Times New Roman" w:cs="Times New Roman"/>
          <w:sz w:val="26"/>
          <w:szCs w:val="26"/>
        </w:rPr>
        <w:t xml:space="preserve"> (</w:t>
      </w:r>
      <w:r w:rsidRPr="003E731C">
        <w:rPr>
          <w:rFonts w:ascii="Times New Roman" w:hAnsi="Times New Roman" w:cs="Times New Roman"/>
          <w:sz w:val="26"/>
          <w:szCs w:val="26"/>
        </w:rPr>
        <w:t>2017</w:t>
      </w:r>
      <w:r w:rsidR="003E731C">
        <w:rPr>
          <w:rFonts w:ascii="Times New Roman" w:hAnsi="Times New Roman" w:cs="Times New Roman"/>
          <w:sz w:val="26"/>
          <w:szCs w:val="26"/>
        </w:rPr>
        <w:t>)</w:t>
      </w:r>
      <w:r w:rsidRPr="003E731C">
        <w:rPr>
          <w:rFonts w:ascii="Times New Roman" w:hAnsi="Times New Roman" w:cs="Times New Roman"/>
          <w:sz w:val="26"/>
          <w:szCs w:val="26"/>
        </w:rPr>
        <w:t>. The Role of Industry in Conducting Research, Development, and Commercialization of Biopesticides and Biofertilizers. 2nd International Conference on Biofertilizers and Biopesticides. Taiwan.</w:t>
      </w:r>
    </w:p>
    <w:p w:rsidR="00B37B21" w:rsidRPr="00B37B21" w:rsidRDefault="00B37B21" w:rsidP="00B831A6">
      <w:pPr>
        <w:spacing w:line="480" w:lineRule="auto"/>
        <w:ind w:left="360" w:hanging="360"/>
        <w:jc w:val="both"/>
        <w:rPr>
          <w:rFonts w:ascii="Times New Roman" w:hAnsi="Times New Roman" w:cs="Times New Roman"/>
          <w:sz w:val="26"/>
          <w:szCs w:val="26"/>
        </w:rPr>
      </w:pPr>
      <w:r w:rsidRPr="00B37B21">
        <w:rPr>
          <w:rFonts w:ascii="Times New Roman" w:hAnsi="Times New Roman" w:cs="Times New Roman"/>
          <w:sz w:val="26"/>
          <w:szCs w:val="26"/>
        </w:rPr>
        <w:t xml:space="preserve">Nguyễn Văn Thao, </w:t>
      </w:r>
      <w:r w:rsidR="0069652A">
        <w:rPr>
          <w:rFonts w:ascii="Times New Roman" w:hAnsi="Times New Roman" w:cs="Times New Roman"/>
          <w:sz w:val="26"/>
          <w:szCs w:val="26"/>
        </w:rPr>
        <w:t xml:space="preserve">Nguyễn Thị Lan Anh, </w:t>
      </w:r>
      <w:r w:rsidRPr="00B37B21">
        <w:rPr>
          <w:rFonts w:ascii="Times New Roman" w:hAnsi="Times New Roman" w:cs="Times New Roman"/>
          <w:sz w:val="26"/>
          <w:szCs w:val="26"/>
        </w:rPr>
        <w:t>Nguyễn Thị Minh, Nguyễn Thu Hà</w:t>
      </w:r>
      <w:r w:rsidRPr="00B37B21">
        <w:rPr>
          <w:rFonts w:ascii="Times New Roman" w:hAnsi="Times New Roman" w:cs="Times New Roman"/>
          <w:sz w:val="26"/>
          <w:szCs w:val="26"/>
          <w:vertAlign w:val="subscript"/>
        </w:rPr>
        <w:t xml:space="preserve">, </w:t>
      </w:r>
      <w:r w:rsidRPr="00B37B21">
        <w:rPr>
          <w:rFonts w:ascii="Times New Roman" w:hAnsi="Times New Roman" w:cs="Times New Roman"/>
          <w:sz w:val="26"/>
          <w:szCs w:val="26"/>
        </w:rPr>
        <w:t>Đỗ Nguyên Hải (2015). Nghiên cứu chế phẩm vi sinh vật để sản xuất phân hữu cơ từ bã nấm và phân gà. Tạp chí Khoa học và Phát triển, Tập 13 số 8: 1415 – 1423.</w:t>
      </w:r>
    </w:p>
    <w:p w:rsidR="003E731C" w:rsidRPr="003E731C" w:rsidRDefault="003E731C" w:rsidP="00B831A6">
      <w:pPr>
        <w:spacing w:line="480" w:lineRule="auto"/>
        <w:ind w:left="360" w:hanging="360"/>
        <w:jc w:val="both"/>
        <w:rPr>
          <w:rFonts w:ascii="Times New Roman" w:hAnsi="Times New Roman" w:cs="Times New Roman"/>
          <w:sz w:val="26"/>
          <w:szCs w:val="26"/>
        </w:rPr>
      </w:pPr>
      <w:r w:rsidRPr="003E731C">
        <w:rPr>
          <w:rFonts w:ascii="Times New Roman" w:hAnsi="Times New Roman" w:cs="Times New Roman"/>
          <w:sz w:val="26"/>
          <w:szCs w:val="26"/>
        </w:rPr>
        <w:t xml:space="preserve">Phạm  Văn  Toản  (2002).  Báo cáo kết quả đề tài KHCN.02.06: Nghiên cứu áp dụng công nghệ mới nhằm mở rộng việc sản xuất, ứng dụng phân VSV  cố định đạm và phân giải lân phục vụ phát triển nông nghiệp bền vững.  Hội nghị tổng kết các chương trình khoa học và công nghệ cấp Nhà nước giai đoạn 1996-2000.  Hà Nội 12/2002 </w:t>
      </w:r>
    </w:p>
    <w:p w:rsidR="003E731C" w:rsidRPr="003E731C" w:rsidRDefault="003E731C" w:rsidP="00B831A6">
      <w:pPr>
        <w:spacing w:line="480" w:lineRule="auto"/>
        <w:ind w:left="360" w:hanging="360"/>
        <w:jc w:val="both"/>
        <w:rPr>
          <w:rFonts w:ascii="Times New Roman" w:hAnsi="Times New Roman" w:cs="Times New Roman"/>
          <w:sz w:val="26"/>
          <w:szCs w:val="26"/>
        </w:rPr>
      </w:pPr>
      <w:r w:rsidRPr="003E731C">
        <w:rPr>
          <w:rFonts w:ascii="Times New Roman" w:hAnsi="Times New Roman" w:cs="Times New Roman"/>
          <w:sz w:val="26"/>
          <w:szCs w:val="26"/>
        </w:rPr>
        <w:t xml:space="preserve">Phạm </w:t>
      </w:r>
      <w:r w:rsidR="0098705E">
        <w:rPr>
          <w:rFonts w:ascii="Times New Roman" w:hAnsi="Times New Roman" w:cs="Times New Roman"/>
          <w:sz w:val="26"/>
          <w:szCs w:val="26"/>
        </w:rPr>
        <w:t>V</w:t>
      </w:r>
      <w:r w:rsidRPr="003E731C">
        <w:rPr>
          <w:rFonts w:ascii="Times New Roman" w:hAnsi="Times New Roman" w:cs="Times New Roman"/>
          <w:sz w:val="26"/>
          <w:szCs w:val="26"/>
        </w:rPr>
        <w:t>ăn Toản (2004). Báo cáo kết quả đề tài KC.04.04: Nghiên cứu sản xuất và sử dụng phân bón VSV chức năng cho một số cây trồng  nông,  lâm  và  công  nghiệp.  Báo  cáo  hội  nghị  khoa  học chuyên ngành đất, phân bón &amp; Hệ thống nông nghiệp, Nha Trang 6/2004</w:t>
      </w:r>
      <w:r w:rsidR="00995B47">
        <w:rPr>
          <w:rFonts w:ascii="Times New Roman" w:hAnsi="Times New Roman" w:cs="Times New Roman"/>
          <w:sz w:val="26"/>
          <w:szCs w:val="26"/>
        </w:rPr>
        <w:t>.</w:t>
      </w:r>
      <w:r w:rsidRPr="003E731C">
        <w:rPr>
          <w:rFonts w:ascii="Times New Roman" w:hAnsi="Times New Roman" w:cs="Times New Roman"/>
          <w:sz w:val="26"/>
          <w:szCs w:val="26"/>
        </w:rPr>
        <w:t xml:space="preserve"> </w:t>
      </w:r>
    </w:p>
    <w:p w:rsidR="003E731C" w:rsidRPr="003E731C" w:rsidRDefault="003E731C" w:rsidP="00B831A6">
      <w:pPr>
        <w:spacing w:line="480" w:lineRule="auto"/>
        <w:ind w:left="360" w:hanging="360"/>
        <w:jc w:val="both"/>
        <w:rPr>
          <w:rFonts w:ascii="Times New Roman" w:hAnsi="Times New Roman" w:cs="Times New Roman"/>
          <w:sz w:val="26"/>
          <w:szCs w:val="26"/>
        </w:rPr>
      </w:pPr>
      <w:r w:rsidRPr="003E731C">
        <w:rPr>
          <w:rFonts w:ascii="Times New Roman" w:hAnsi="Times New Roman" w:cs="Times New Roman"/>
          <w:sz w:val="26"/>
          <w:szCs w:val="26"/>
        </w:rPr>
        <w:lastRenderedPageBreak/>
        <w:t>Phạm Văn To</w:t>
      </w:r>
      <w:r w:rsidR="0098705E">
        <w:rPr>
          <w:rFonts w:ascii="Times New Roman" w:hAnsi="Times New Roman" w:cs="Times New Roman"/>
          <w:sz w:val="26"/>
          <w:szCs w:val="26"/>
        </w:rPr>
        <w:t>ả</w:t>
      </w:r>
      <w:r w:rsidRPr="003E731C">
        <w:rPr>
          <w:rFonts w:ascii="Times New Roman" w:hAnsi="Times New Roman" w:cs="Times New Roman"/>
          <w:sz w:val="26"/>
          <w:szCs w:val="26"/>
        </w:rPr>
        <w:t>n</w:t>
      </w:r>
      <w:r>
        <w:rPr>
          <w:rFonts w:ascii="Times New Roman" w:hAnsi="Times New Roman" w:cs="Times New Roman"/>
          <w:sz w:val="26"/>
          <w:szCs w:val="26"/>
        </w:rPr>
        <w:t xml:space="preserve">. Nghiên cứu phát triển phân bón vi sinh vật ở Việt Nam. </w:t>
      </w:r>
      <w:r w:rsidRPr="003E731C">
        <w:rPr>
          <w:rFonts w:ascii="Times New Roman" w:hAnsi="Times New Roman" w:cs="Times New Roman"/>
          <w:sz w:val="26"/>
          <w:szCs w:val="26"/>
        </w:rPr>
        <w:t xml:space="preserve">Website: </w:t>
      </w:r>
      <w:r w:rsidRPr="003E731C">
        <w:rPr>
          <w:rFonts w:ascii="Times New Roman" w:eastAsia="Times New Roman" w:hAnsi="Times New Roman" w:cs="Times New Roman"/>
          <w:color w:val="006621"/>
          <w:sz w:val="26"/>
          <w:szCs w:val="26"/>
        </w:rPr>
        <w:t>iasvn.org/.../2KFRO2WH0K32.%20PVToan-20Phan%20bon%20VSV%20(final)_P...</w:t>
      </w:r>
      <w:r>
        <w:rPr>
          <w:rFonts w:ascii="Times New Roman" w:eastAsia="Times New Roman" w:hAnsi="Times New Roman" w:cs="Times New Roman"/>
          <w:color w:val="006621"/>
          <w:sz w:val="26"/>
          <w:szCs w:val="26"/>
        </w:rPr>
        <w:t xml:space="preserve"> (Truy cập 2016)</w:t>
      </w:r>
    </w:p>
    <w:p w:rsidR="003E731C" w:rsidRPr="003E731C" w:rsidRDefault="003E731C" w:rsidP="00B831A6">
      <w:pPr>
        <w:spacing w:line="480" w:lineRule="auto"/>
        <w:ind w:left="360" w:hanging="360"/>
        <w:jc w:val="both"/>
        <w:rPr>
          <w:rFonts w:ascii="Times New Roman" w:hAnsi="Times New Roman" w:cs="Times New Roman"/>
          <w:sz w:val="26"/>
          <w:szCs w:val="26"/>
        </w:rPr>
      </w:pPr>
      <w:r w:rsidRPr="003E731C">
        <w:rPr>
          <w:rFonts w:ascii="Times New Roman" w:hAnsi="Times New Roman" w:cs="Times New Roman"/>
          <w:sz w:val="26"/>
          <w:szCs w:val="26"/>
        </w:rPr>
        <w:t>Nguyễn Kim Vũ (1995).  Báo cáo tổng kết đề tài khoa học cấp nhà nước KC-08-01: Nghiên cứu công nghệ sản xuất và ứng dụng phân VSV cố định nitơ nhằm nâng cao năng suất lúa và cây trồng cạn. Hà Nội 12/1995</w:t>
      </w:r>
    </w:p>
    <w:p w:rsidR="003E731C" w:rsidRPr="003E731C" w:rsidRDefault="003E731C" w:rsidP="00B831A6">
      <w:pPr>
        <w:spacing w:line="480" w:lineRule="auto"/>
        <w:ind w:left="360" w:hanging="360"/>
        <w:jc w:val="both"/>
        <w:rPr>
          <w:rFonts w:ascii="Times New Roman" w:hAnsi="Times New Roman" w:cs="Times New Roman"/>
          <w:sz w:val="26"/>
          <w:szCs w:val="26"/>
        </w:rPr>
      </w:pPr>
      <w:r w:rsidRPr="003E731C">
        <w:rPr>
          <w:rFonts w:ascii="Times New Roman" w:hAnsi="Times New Roman" w:cs="Times New Roman"/>
          <w:sz w:val="26"/>
          <w:szCs w:val="26"/>
        </w:rPr>
        <w:t>Wan-Tien Tsai</w:t>
      </w:r>
      <w:r>
        <w:rPr>
          <w:rFonts w:ascii="Times New Roman" w:hAnsi="Times New Roman" w:cs="Times New Roman"/>
          <w:sz w:val="26"/>
          <w:szCs w:val="26"/>
        </w:rPr>
        <w:t xml:space="preserve"> (2017). FFTC’s Roles </w:t>
      </w:r>
      <w:r w:rsidRPr="003E731C">
        <w:rPr>
          <w:rFonts w:ascii="Times New Roman" w:hAnsi="Times New Roman" w:cs="Times New Roman"/>
          <w:sz w:val="26"/>
          <w:szCs w:val="26"/>
        </w:rPr>
        <w:t>in Regi</w:t>
      </w:r>
      <w:r>
        <w:rPr>
          <w:rFonts w:ascii="Times New Roman" w:hAnsi="Times New Roman" w:cs="Times New Roman"/>
          <w:sz w:val="26"/>
          <w:szCs w:val="26"/>
        </w:rPr>
        <w:t xml:space="preserve">onal Agricultural Development: </w:t>
      </w:r>
      <w:r w:rsidRPr="003E731C">
        <w:rPr>
          <w:rFonts w:ascii="Times New Roman" w:hAnsi="Times New Roman" w:cs="Times New Roman"/>
          <w:sz w:val="26"/>
          <w:szCs w:val="26"/>
        </w:rPr>
        <w:t>Focus on Biofertilizers and Biopesticides</w:t>
      </w:r>
      <w:r>
        <w:rPr>
          <w:rFonts w:ascii="Times New Roman" w:hAnsi="Times New Roman" w:cs="Times New Roman"/>
          <w:sz w:val="26"/>
          <w:szCs w:val="26"/>
        </w:rPr>
        <w:t>.</w:t>
      </w:r>
      <w:r w:rsidRPr="003E731C">
        <w:rPr>
          <w:rFonts w:ascii="Times New Roman" w:hAnsi="Times New Roman" w:cs="Times New Roman"/>
          <w:sz w:val="26"/>
          <w:szCs w:val="26"/>
        </w:rPr>
        <w:t xml:space="preserve"> 2nd International Conference on Biofertilizers and Biopesticides</w:t>
      </w:r>
      <w:r>
        <w:rPr>
          <w:rFonts w:ascii="Times New Roman" w:hAnsi="Times New Roman" w:cs="Times New Roman"/>
          <w:sz w:val="26"/>
          <w:szCs w:val="26"/>
        </w:rPr>
        <w:t>. Taiwan.</w:t>
      </w:r>
    </w:p>
    <w:p w:rsidR="003052DD" w:rsidRPr="003E731C" w:rsidRDefault="003052DD" w:rsidP="00B831A6">
      <w:pPr>
        <w:spacing w:line="480" w:lineRule="auto"/>
        <w:ind w:left="360" w:hanging="360"/>
        <w:jc w:val="both"/>
        <w:rPr>
          <w:rFonts w:ascii="Times New Roman" w:hAnsi="Times New Roman" w:cs="Times New Roman"/>
          <w:sz w:val="26"/>
          <w:szCs w:val="26"/>
        </w:rPr>
      </w:pPr>
      <w:r w:rsidRPr="003E731C">
        <w:rPr>
          <w:rFonts w:ascii="Times New Roman" w:hAnsi="Times New Roman" w:cs="Times New Roman"/>
          <w:sz w:val="26"/>
          <w:szCs w:val="26"/>
        </w:rPr>
        <w:t xml:space="preserve">A.K. Yadav </w:t>
      </w:r>
      <w:r w:rsidR="003E731C">
        <w:rPr>
          <w:rFonts w:ascii="Times New Roman" w:hAnsi="Times New Roman" w:cs="Times New Roman"/>
          <w:sz w:val="26"/>
          <w:szCs w:val="26"/>
        </w:rPr>
        <w:t>(</w:t>
      </w:r>
      <w:r w:rsidRPr="003E731C">
        <w:rPr>
          <w:rFonts w:ascii="Times New Roman" w:hAnsi="Times New Roman" w:cs="Times New Roman"/>
          <w:sz w:val="26"/>
          <w:szCs w:val="26"/>
        </w:rPr>
        <w:t>2017</w:t>
      </w:r>
      <w:r w:rsidR="003E731C">
        <w:rPr>
          <w:rFonts w:ascii="Times New Roman" w:hAnsi="Times New Roman" w:cs="Times New Roman"/>
          <w:sz w:val="26"/>
          <w:szCs w:val="26"/>
        </w:rPr>
        <w:t>)</w:t>
      </w:r>
      <w:r w:rsidRPr="003E731C">
        <w:rPr>
          <w:rFonts w:ascii="Times New Roman" w:hAnsi="Times New Roman" w:cs="Times New Roman"/>
          <w:sz w:val="26"/>
          <w:szCs w:val="26"/>
        </w:rPr>
        <w:t>. Regulations in BF and BB Industry Recent Initiatives in Asian Countries with special reference to India. 2nd International Conference on Biofertilizers and Biopesticides. Taiwan.</w:t>
      </w:r>
    </w:p>
    <w:p w:rsidR="009E27E2" w:rsidRPr="002D7A1D" w:rsidRDefault="00B256EA" w:rsidP="00B831A6">
      <w:pPr>
        <w:spacing w:line="480" w:lineRule="auto"/>
        <w:ind w:left="360" w:hanging="360"/>
        <w:jc w:val="both"/>
        <w:rPr>
          <w:rFonts w:ascii="Times New Roman" w:eastAsia="Times New Roman" w:hAnsi="Times New Roman" w:cs="Times New Roman"/>
          <w:sz w:val="26"/>
          <w:szCs w:val="26"/>
          <w:shd w:val="clear" w:color="auto" w:fill="FFFFFF"/>
        </w:rPr>
      </w:pPr>
      <w:r w:rsidRPr="002D7A1D">
        <w:rPr>
          <w:rFonts w:ascii="Times New Roman" w:eastAsia="Times New Roman" w:hAnsi="Times New Roman" w:cs="Times New Roman"/>
          <w:sz w:val="26"/>
          <w:szCs w:val="26"/>
          <w:shd w:val="clear" w:color="auto" w:fill="FFFFFF"/>
        </w:rPr>
        <w:t>Vamadeva Angadi, Prashant Kumar Rai and Bineeta M Bara</w:t>
      </w:r>
      <w:r w:rsidR="009E27E2" w:rsidRPr="002D7A1D">
        <w:rPr>
          <w:rFonts w:ascii="Times New Roman" w:eastAsia="Times New Roman" w:hAnsi="Times New Roman" w:cs="Times New Roman"/>
          <w:sz w:val="26"/>
          <w:szCs w:val="26"/>
          <w:shd w:val="clear" w:color="auto" w:fill="FFFFFF"/>
        </w:rPr>
        <w:t xml:space="preserve"> (2017). Effect of organic manures and biofertilizers on plant growth, seed yield and seedling characteristics in tomato (Lycopersicon esculentum Mill.). Journal of Pharmacognosy and Phytochemistry; 6(3): 807-810</w:t>
      </w:r>
    </w:p>
    <w:p w:rsidR="00D165BE" w:rsidRPr="003E731C" w:rsidRDefault="00D165BE" w:rsidP="00B831A6">
      <w:pPr>
        <w:spacing w:line="480" w:lineRule="auto"/>
        <w:rPr>
          <w:rFonts w:ascii="Times New Roman" w:hAnsi="Times New Roman" w:cs="Times New Roman"/>
          <w:sz w:val="26"/>
          <w:szCs w:val="26"/>
        </w:rPr>
      </w:pPr>
    </w:p>
    <w:sectPr w:rsidR="00D165BE" w:rsidRPr="003E731C" w:rsidSect="007D0E22">
      <w:headerReference w:type="default" r:id="rId8"/>
      <w:footerReference w:type="default" r:id="rId9"/>
      <w:pgSz w:w="11909" w:h="16834" w:code="9"/>
      <w:pgMar w:top="1440" w:right="1699" w:bottom="1440"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7A6" w:rsidRDefault="005E07A6" w:rsidP="008B1C06">
      <w:pPr>
        <w:spacing w:after="0" w:line="240" w:lineRule="auto"/>
      </w:pPr>
      <w:r>
        <w:separator/>
      </w:r>
    </w:p>
  </w:endnote>
  <w:endnote w:type="continuationSeparator" w:id="0">
    <w:p w:rsidR="005E07A6" w:rsidRDefault="005E07A6" w:rsidP="008B1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2563"/>
      <w:docPartObj>
        <w:docPartGallery w:val="Page Numbers (Bottom of Page)"/>
        <w:docPartUnique/>
      </w:docPartObj>
    </w:sdtPr>
    <w:sdtEndPr/>
    <w:sdtContent>
      <w:p w:rsidR="003D2AA4" w:rsidRDefault="00492F73">
        <w:pPr>
          <w:pStyle w:val="Footer"/>
          <w:jc w:val="right"/>
        </w:pPr>
        <w:r>
          <w:fldChar w:fldCharType="begin"/>
        </w:r>
        <w:r>
          <w:instrText xml:space="preserve"> PAGE   \* MERGEFORMAT </w:instrText>
        </w:r>
        <w:r>
          <w:fldChar w:fldCharType="separate"/>
        </w:r>
        <w:r w:rsidR="008A7CE8">
          <w:rPr>
            <w:noProof/>
          </w:rPr>
          <w:t>2</w:t>
        </w:r>
        <w:r>
          <w:rPr>
            <w:noProof/>
          </w:rPr>
          <w:fldChar w:fldCharType="end"/>
        </w:r>
      </w:p>
    </w:sdtContent>
  </w:sdt>
  <w:p w:rsidR="003D2AA4" w:rsidRDefault="003D2A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7A6" w:rsidRDefault="005E07A6" w:rsidP="008B1C06">
      <w:pPr>
        <w:spacing w:after="0" w:line="240" w:lineRule="auto"/>
      </w:pPr>
      <w:r>
        <w:separator/>
      </w:r>
    </w:p>
  </w:footnote>
  <w:footnote w:type="continuationSeparator" w:id="0">
    <w:p w:rsidR="005E07A6" w:rsidRDefault="005E07A6" w:rsidP="008B1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2562"/>
      <w:docPartObj>
        <w:docPartGallery w:val="Page Numbers (Top of Page)"/>
        <w:docPartUnique/>
      </w:docPartObj>
    </w:sdtPr>
    <w:sdtEndPr/>
    <w:sdtContent>
      <w:p w:rsidR="003D2AA4" w:rsidRDefault="00492F73">
        <w:pPr>
          <w:pStyle w:val="Header"/>
          <w:jc w:val="right"/>
        </w:pPr>
        <w:r>
          <w:fldChar w:fldCharType="begin"/>
        </w:r>
        <w:r>
          <w:instrText xml:space="preserve"> PAGE   \* MERGEFORMAT </w:instrText>
        </w:r>
        <w:r>
          <w:fldChar w:fldCharType="separate"/>
        </w:r>
        <w:r w:rsidR="008A7CE8">
          <w:rPr>
            <w:noProof/>
          </w:rPr>
          <w:t>2</w:t>
        </w:r>
        <w:r>
          <w:rPr>
            <w:noProof/>
          </w:rPr>
          <w:fldChar w:fldCharType="end"/>
        </w:r>
      </w:p>
    </w:sdtContent>
  </w:sdt>
  <w:p w:rsidR="003D2AA4" w:rsidRDefault="003D2A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317E4"/>
    <w:multiLevelType w:val="hybridMultilevel"/>
    <w:tmpl w:val="9C94888E"/>
    <w:lvl w:ilvl="0" w:tplc="4B845B78">
      <w:start w:val="1"/>
      <w:numFmt w:val="bullet"/>
      <w:lvlText w:val="-"/>
      <w:lvlJc w:val="left"/>
      <w:pPr>
        <w:tabs>
          <w:tab w:val="num" w:pos="720"/>
        </w:tabs>
        <w:ind w:left="720" w:hanging="360"/>
      </w:pPr>
      <w:rPr>
        <w:rFonts w:ascii="Times New Roman" w:hAnsi="Times New Roman" w:hint="default"/>
      </w:rPr>
    </w:lvl>
    <w:lvl w:ilvl="1" w:tplc="9B4417AA" w:tentative="1">
      <w:start w:val="1"/>
      <w:numFmt w:val="bullet"/>
      <w:lvlText w:val="-"/>
      <w:lvlJc w:val="left"/>
      <w:pPr>
        <w:tabs>
          <w:tab w:val="num" w:pos="1440"/>
        </w:tabs>
        <w:ind w:left="1440" w:hanging="360"/>
      </w:pPr>
      <w:rPr>
        <w:rFonts w:ascii="Times New Roman" w:hAnsi="Times New Roman" w:hint="default"/>
      </w:rPr>
    </w:lvl>
    <w:lvl w:ilvl="2" w:tplc="36CC90F2" w:tentative="1">
      <w:start w:val="1"/>
      <w:numFmt w:val="bullet"/>
      <w:lvlText w:val="-"/>
      <w:lvlJc w:val="left"/>
      <w:pPr>
        <w:tabs>
          <w:tab w:val="num" w:pos="2160"/>
        </w:tabs>
        <w:ind w:left="2160" w:hanging="360"/>
      </w:pPr>
      <w:rPr>
        <w:rFonts w:ascii="Times New Roman" w:hAnsi="Times New Roman" w:hint="default"/>
      </w:rPr>
    </w:lvl>
    <w:lvl w:ilvl="3" w:tplc="18F23CFA" w:tentative="1">
      <w:start w:val="1"/>
      <w:numFmt w:val="bullet"/>
      <w:lvlText w:val="-"/>
      <w:lvlJc w:val="left"/>
      <w:pPr>
        <w:tabs>
          <w:tab w:val="num" w:pos="2880"/>
        </w:tabs>
        <w:ind w:left="2880" w:hanging="360"/>
      </w:pPr>
      <w:rPr>
        <w:rFonts w:ascii="Times New Roman" w:hAnsi="Times New Roman" w:hint="default"/>
      </w:rPr>
    </w:lvl>
    <w:lvl w:ilvl="4" w:tplc="B344B8E6" w:tentative="1">
      <w:start w:val="1"/>
      <w:numFmt w:val="bullet"/>
      <w:lvlText w:val="-"/>
      <w:lvlJc w:val="left"/>
      <w:pPr>
        <w:tabs>
          <w:tab w:val="num" w:pos="3600"/>
        </w:tabs>
        <w:ind w:left="3600" w:hanging="360"/>
      </w:pPr>
      <w:rPr>
        <w:rFonts w:ascii="Times New Roman" w:hAnsi="Times New Roman" w:hint="default"/>
      </w:rPr>
    </w:lvl>
    <w:lvl w:ilvl="5" w:tplc="D764C10C" w:tentative="1">
      <w:start w:val="1"/>
      <w:numFmt w:val="bullet"/>
      <w:lvlText w:val="-"/>
      <w:lvlJc w:val="left"/>
      <w:pPr>
        <w:tabs>
          <w:tab w:val="num" w:pos="4320"/>
        </w:tabs>
        <w:ind w:left="4320" w:hanging="360"/>
      </w:pPr>
      <w:rPr>
        <w:rFonts w:ascii="Times New Roman" w:hAnsi="Times New Roman" w:hint="default"/>
      </w:rPr>
    </w:lvl>
    <w:lvl w:ilvl="6" w:tplc="81309D86" w:tentative="1">
      <w:start w:val="1"/>
      <w:numFmt w:val="bullet"/>
      <w:lvlText w:val="-"/>
      <w:lvlJc w:val="left"/>
      <w:pPr>
        <w:tabs>
          <w:tab w:val="num" w:pos="5040"/>
        </w:tabs>
        <w:ind w:left="5040" w:hanging="360"/>
      </w:pPr>
      <w:rPr>
        <w:rFonts w:ascii="Times New Roman" w:hAnsi="Times New Roman" w:hint="default"/>
      </w:rPr>
    </w:lvl>
    <w:lvl w:ilvl="7" w:tplc="BE1488D8" w:tentative="1">
      <w:start w:val="1"/>
      <w:numFmt w:val="bullet"/>
      <w:lvlText w:val="-"/>
      <w:lvlJc w:val="left"/>
      <w:pPr>
        <w:tabs>
          <w:tab w:val="num" w:pos="5760"/>
        </w:tabs>
        <w:ind w:left="5760" w:hanging="360"/>
      </w:pPr>
      <w:rPr>
        <w:rFonts w:ascii="Times New Roman" w:hAnsi="Times New Roman" w:hint="default"/>
      </w:rPr>
    </w:lvl>
    <w:lvl w:ilvl="8" w:tplc="479223B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F96F87"/>
    <w:multiLevelType w:val="hybridMultilevel"/>
    <w:tmpl w:val="AA203C2E"/>
    <w:lvl w:ilvl="0" w:tplc="44D2B6F2">
      <w:start w:val="1"/>
      <w:numFmt w:val="bullet"/>
      <w:lvlText w:val="-"/>
      <w:lvlJc w:val="left"/>
      <w:pPr>
        <w:tabs>
          <w:tab w:val="num" w:pos="720"/>
        </w:tabs>
        <w:ind w:left="720" w:hanging="360"/>
      </w:pPr>
      <w:rPr>
        <w:rFonts w:ascii="Times New Roman" w:hAnsi="Times New Roman" w:hint="default"/>
      </w:rPr>
    </w:lvl>
    <w:lvl w:ilvl="1" w:tplc="0608B8D0" w:tentative="1">
      <w:start w:val="1"/>
      <w:numFmt w:val="bullet"/>
      <w:lvlText w:val="-"/>
      <w:lvlJc w:val="left"/>
      <w:pPr>
        <w:tabs>
          <w:tab w:val="num" w:pos="1440"/>
        </w:tabs>
        <w:ind w:left="1440" w:hanging="360"/>
      </w:pPr>
      <w:rPr>
        <w:rFonts w:ascii="Times New Roman" w:hAnsi="Times New Roman" w:hint="default"/>
      </w:rPr>
    </w:lvl>
    <w:lvl w:ilvl="2" w:tplc="74102CA6" w:tentative="1">
      <w:start w:val="1"/>
      <w:numFmt w:val="bullet"/>
      <w:lvlText w:val="-"/>
      <w:lvlJc w:val="left"/>
      <w:pPr>
        <w:tabs>
          <w:tab w:val="num" w:pos="2160"/>
        </w:tabs>
        <w:ind w:left="2160" w:hanging="360"/>
      </w:pPr>
      <w:rPr>
        <w:rFonts w:ascii="Times New Roman" w:hAnsi="Times New Roman" w:hint="default"/>
      </w:rPr>
    </w:lvl>
    <w:lvl w:ilvl="3" w:tplc="3DE04568" w:tentative="1">
      <w:start w:val="1"/>
      <w:numFmt w:val="bullet"/>
      <w:lvlText w:val="-"/>
      <w:lvlJc w:val="left"/>
      <w:pPr>
        <w:tabs>
          <w:tab w:val="num" w:pos="2880"/>
        </w:tabs>
        <w:ind w:left="2880" w:hanging="360"/>
      </w:pPr>
      <w:rPr>
        <w:rFonts w:ascii="Times New Roman" w:hAnsi="Times New Roman" w:hint="default"/>
      </w:rPr>
    </w:lvl>
    <w:lvl w:ilvl="4" w:tplc="3DE02AD8" w:tentative="1">
      <w:start w:val="1"/>
      <w:numFmt w:val="bullet"/>
      <w:lvlText w:val="-"/>
      <w:lvlJc w:val="left"/>
      <w:pPr>
        <w:tabs>
          <w:tab w:val="num" w:pos="3600"/>
        </w:tabs>
        <w:ind w:left="3600" w:hanging="360"/>
      </w:pPr>
      <w:rPr>
        <w:rFonts w:ascii="Times New Roman" w:hAnsi="Times New Roman" w:hint="default"/>
      </w:rPr>
    </w:lvl>
    <w:lvl w:ilvl="5" w:tplc="155253EC" w:tentative="1">
      <w:start w:val="1"/>
      <w:numFmt w:val="bullet"/>
      <w:lvlText w:val="-"/>
      <w:lvlJc w:val="left"/>
      <w:pPr>
        <w:tabs>
          <w:tab w:val="num" w:pos="4320"/>
        </w:tabs>
        <w:ind w:left="4320" w:hanging="360"/>
      </w:pPr>
      <w:rPr>
        <w:rFonts w:ascii="Times New Roman" w:hAnsi="Times New Roman" w:hint="default"/>
      </w:rPr>
    </w:lvl>
    <w:lvl w:ilvl="6" w:tplc="F5F08AE0" w:tentative="1">
      <w:start w:val="1"/>
      <w:numFmt w:val="bullet"/>
      <w:lvlText w:val="-"/>
      <w:lvlJc w:val="left"/>
      <w:pPr>
        <w:tabs>
          <w:tab w:val="num" w:pos="5040"/>
        </w:tabs>
        <w:ind w:left="5040" w:hanging="360"/>
      </w:pPr>
      <w:rPr>
        <w:rFonts w:ascii="Times New Roman" w:hAnsi="Times New Roman" w:hint="default"/>
      </w:rPr>
    </w:lvl>
    <w:lvl w:ilvl="7" w:tplc="19762AE8" w:tentative="1">
      <w:start w:val="1"/>
      <w:numFmt w:val="bullet"/>
      <w:lvlText w:val="-"/>
      <w:lvlJc w:val="left"/>
      <w:pPr>
        <w:tabs>
          <w:tab w:val="num" w:pos="5760"/>
        </w:tabs>
        <w:ind w:left="5760" w:hanging="360"/>
      </w:pPr>
      <w:rPr>
        <w:rFonts w:ascii="Times New Roman" w:hAnsi="Times New Roman" w:hint="default"/>
      </w:rPr>
    </w:lvl>
    <w:lvl w:ilvl="8" w:tplc="5ECE7A8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40B242F"/>
    <w:multiLevelType w:val="hybridMultilevel"/>
    <w:tmpl w:val="F5601EDC"/>
    <w:lvl w:ilvl="0" w:tplc="616E19D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652B6"/>
    <w:multiLevelType w:val="hybridMultilevel"/>
    <w:tmpl w:val="C038C3BE"/>
    <w:lvl w:ilvl="0" w:tplc="CF5A45BE">
      <w:start w:val="1"/>
      <w:numFmt w:val="bullet"/>
      <w:lvlText w:val="-"/>
      <w:lvlJc w:val="left"/>
      <w:pPr>
        <w:tabs>
          <w:tab w:val="num" w:pos="720"/>
        </w:tabs>
        <w:ind w:left="720" w:hanging="360"/>
      </w:pPr>
      <w:rPr>
        <w:rFonts w:ascii="Times New Roman" w:hAnsi="Times New Roman" w:hint="default"/>
      </w:rPr>
    </w:lvl>
    <w:lvl w:ilvl="1" w:tplc="EC42564E" w:tentative="1">
      <w:start w:val="1"/>
      <w:numFmt w:val="bullet"/>
      <w:lvlText w:val="-"/>
      <w:lvlJc w:val="left"/>
      <w:pPr>
        <w:tabs>
          <w:tab w:val="num" w:pos="1440"/>
        </w:tabs>
        <w:ind w:left="1440" w:hanging="360"/>
      </w:pPr>
      <w:rPr>
        <w:rFonts w:ascii="Times New Roman" w:hAnsi="Times New Roman" w:hint="default"/>
      </w:rPr>
    </w:lvl>
    <w:lvl w:ilvl="2" w:tplc="80F0D544" w:tentative="1">
      <w:start w:val="1"/>
      <w:numFmt w:val="bullet"/>
      <w:lvlText w:val="-"/>
      <w:lvlJc w:val="left"/>
      <w:pPr>
        <w:tabs>
          <w:tab w:val="num" w:pos="2160"/>
        </w:tabs>
        <w:ind w:left="2160" w:hanging="360"/>
      </w:pPr>
      <w:rPr>
        <w:rFonts w:ascii="Times New Roman" w:hAnsi="Times New Roman" w:hint="default"/>
      </w:rPr>
    </w:lvl>
    <w:lvl w:ilvl="3" w:tplc="22405068" w:tentative="1">
      <w:start w:val="1"/>
      <w:numFmt w:val="bullet"/>
      <w:lvlText w:val="-"/>
      <w:lvlJc w:val="left"/>
      <w:pPr>
        <w:tabs>
          <w:tab w:val="num" w:pos="2880"/>
        </w:tabs>
        <w:ind w:left="2880" w:hanging="360"/>
      </w:pPr>
      <w:rPr>
        <w:rFonts w:ascii="Times New Roman" w:hAnsi="Times New Roman" w:hint="default"/>
      </w:rPr>
    </w:lvl>
    <w:lvl w:ilvl="4" w:tplc="1C705EF8" w:tentative="1">
      <w:start w:val="1"/>
      <w:numFmt w:val="bullet"/>
      <w:lvlText w:val="-"/>
      <w:lvlJc w:val="left"/>
      <w:pPr>
        <w:tabs>
          <w:tab w:val="num" w:pos="3600"/>
        </w:tabs>
        <w:ind w:left="3600" w:hanging="360"/>
      </w:pPr>
      <w:rPr>
        <w:rFonts w:ascii="Times New Roman" w:hAnsi="Times New Roman" w:hint="default"/>
      </w:rPr>
    </w:lvl>
    <w:lvl w:ilvl="5" w:tplc="E92033DA" w:tentative="1">
      <w:start w:val="1"/>
      <w:numFmt w:val="bullet"/>
      <w:lvlText w:val="-"/>
      <w:lvlJc w:val="left"/>
      <w:pPr>
        <w:tabs>
          <w:tab w:val="num" w:pos="4320"/>
        </w:tabs>
        <w:ind w:left="4320" w:hanging="360"/>
      </w:pPr>
      <w:rPr>
        <w:rFonts w:ascii="Times New Roman" w:hAnsi="Times New Roman" w:hint="default"/>
      </w:rPr>
    </w:lvl>
    <w:lvl w:ilvl="6" w:tplc="9AE263E0" w:tentative="1">
      <w:start w:val="1"/>
      <w:numFmt w:val="bullet"/>
      <w:lvlText w:val="-"/>
      <w:lvlJc w:val="left"/>
      <w:pPr>
        <w:tabs>
          <w:tab w:val="num" w:pos="5040"/>
        </w:tabs>
        <w:ind w:left="5040" w:hanging="360"/>
      </w:pPr>
      <w:rPr>
        <w:rFonts w:ascii="Times New Roman" w:hAnsi="Times New Roman" w:hint="default"/>
      </w:rPr>
    </w:lvl>
    <w:lvl w:ilvl="7" w:tplc="F3187EF0" w:tentative="1">
      <w:start w:val="1"/>
      <w:numFmt w:val="bullet"/>
      <w:lvlText w:val="-"/>
      <w:lvlJc w:val="left"/>
      <w:pPr>
        <w:tabs>
          <w:tab w:val="num" w:pos="5760"/>
        </w:tabs>
        <w:ind w:left="5760" w:hanging="360"/>
      </w:pPr>
      <w:rPr>
        <w:rFonts w:ascii="Times New Roman" w:hAnsi="Times New Roman" w:hint="default"/>
      </w:rPr>
    </w:lvl>
    <w:lvl w:ilvl="8" w:tplc="6032F5C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5A663CE"/>
    <w:multiLevelType w:val="hybridMultilevel"/>
    <w:tmpl w:val="4FF6E7A2"/>
    <w:lvl w:ilvl="0" w:tplc="E8BC2FF0">
      <w:start w:val="1"/>
      <w:numFmt w:val="decimal"/>
      <w:lvlText w:val="%1."/>
      <w:lvlJc w:val="left"/>
      <w:pPr>
        <w:tabs>
          <w:tab w:val="num" w:pos="720"/>
        </w:tabs>
        <w:ind w:left="720" w:hanging="360"/>
      </w:pPr>
    </w:lvl>
    <w:lvl w:ilvl="1" w:tplc="577A71EA" w:tentative="1">
      <w:start w:val="1"/>
      <w:numFmt w:val="decimal"/>
      <w:lvlText w:val="%2."/>
      <w:lvlJc w:val="left"/>
      <w:pPr>
        <w:tabs>
          <w:tab w:val="num" w:pos="1440"/>
        </w:tabs>
        <w:ind w:left="1440" w:hanging="360"/>
      </w:pPr>
    </w:lvl>
    <w:lvl w:ilvl="2" w:tplc="96B2CB78" w:tentative="1">
      <w:start w:val="1"/>
      <w:numFmt w:val="decimal"/>
      <w:lvlText w:val="%3."/>
      <w:lvlJc w:val="left"/>
      <w:pPr>
        <w:tabs>
          <w:tab w:val="num" w:pos="2160"/>
        </w:tabs>
        <w:ind w:left="2160" w:hanging="360"/>
      </w:pPr>
    </w:lvl>
    <w:lvl w:ilvl="3" w:tplc="54C2206A" w:tentative="1">
      <w:start w:val="1"/>
      <w:numFmt w:val="decimal"/>
      <w:lvlText w:val="%4."/>
      <w:lvlJc w:val="left"/>
      <w:pPr>
        <w:tabs>
          <w:tab w:val="num" w:pos="2880"/>
        </w:tabs>
        <w:ind w:left="2880" w:hanging="360"/>
      </w:pPr>
    </w:lvl>
    <w:lvl w:ilvl="4" w:tplc="ECAE97E4" w:tentative="1">
      <w:start w:val="1"/>
      <w:numFmt w:val="decimal"/>
      <w:lvlText w:val="%5."/>
      <w:lvlJc w:val="left"/>
      <w:pPr>
        <w:tabs>
          <w:tab w:val="num" w:pos="3600"/>
        </w:tabs>
        <w:ind w:left="3600" w:hanging="360"/>
      </w:pPr>
    </w:lvl>
    <w:lvl w:ilvl="5" w:tplc="79D0A132" w:tentative="1">
      <w:start w:val="1"/>
      <w:numFmt w:val="decimal"/>
      <w:lvlText w:val="%6."/>
      <w:lvlJc w:val="left"/>
      <w:pPr>
        <w:tabs>
          <w:tab w:val="num" w:pos="4320"/>
        </w:tabs>
        <w:ind w:left="4320" w:hanging="360"/>
      </w:pPr>
    </w:lvl>
    <w:lvl w:ilvl="6" w:tplc="9716A620" w:tentative="1">
      <w:start w:val="1"/>
      <w:numFmt w:val="decimal"/>
      <w:lvlText w:val="%7."/>
      <w:lvlJc w:val="left"/>
      <w:pPr>
        <w:tabs>
          <w:tab w:val="num" w:pos="5040"/>
        </w:tabs>
        <w:ind w:left="5040" w:hanging="360"/>
      </w:pPr>
    </w:lvl>
    <w:lvl w:ilvl="7" w:tplc="8EDC0DEE" w:tentative="1">
      <w:start w:val="1"/>
      <w:numFmt w:val="decimal"/>
      <w:lvlText w:val="%8."/>
      <w:lvlJc w:val="left"/>
      <w:pPr>
        <w:tabs>
          <w:tab w:val="num" w:pos="5760"/>
        </w:tabs>
        <w:ind w:left="5760" w:hanging="360"/>
      </w:pPr>
    </w:lvl>
    <w:lvl w:ilvl="8" w:tplc="CDE20B68" w:tentative="1">
      <w:start w:val="1"/>
      <w:numFmt w:val="decimal"/>
      <w:lvlText w:val="%9."/>
      <w:lvlJc w:val="left"/>
      <w:pPr>
        <w:tabs>
          <w:tab w:val="num" w:pos="6480"/>
        </w:tabs>
        <w:ind w:left="6480" w:hanging="360"/>
      </w:pPr>
    </w:lvl>
  </w:abstractNum>
  <w:abstractNum w:abstractNumId="5" w15:restartNumberingAfterBreak="0">
    <w:nsid w:val="374C1E81"/>
    <w:multiLevelType w:val="hybridMultilevel"/>
    <w:tmpl w:val="E50A3B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72982"/>
    <w:multiLevelType w:val="multilevel"/>
    <w:tmpl w:val="580C3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082EB0"/>
    <w:multiLevelType w:val="hybridMultilevel"/>
    <w:tmpl w:val="C23AB044"/>
    <w:lvl w:ilvl="0" w:tplc="A8FC47A8">
      <w:start w:val="1"/>
      <w:numFmt w:val="decimal"/>
      <w:lvlText w:val="%1."/>
      <w:lvlJc w:val="left"/>
      <w:pPr>
        <w:tabs>
          <w:tab w:val="num" w:pos="720"/>
        </w:tabs>
        <w:ind w:left="720" w:hanging="360"/>
      </w:pPr>
    </w:lvl>
    <w:lvl w:ilvl="1" w:tplc="57CEF576" w:tentative="1">
      <w:start w:val="1"/>
      <w:numFmt w:val="decimal"/>
      <w:lvlText w:val="%2."/>
      <w:lvlJc w:val="left"/>
      <w:pPr>
        <w:tabs>
          <w:tab w:val="num" w:pos="1440"/>
        </w:tabs>
        <w:ind w:left="1440" w:hanging="360"/>
      </w:pPr>
    </w:lvl>
    <w:lvl w:ilvl="2" w:tplc="5FEEA5AE" w:tentative="1">
      <w:start w:val="1"/>
      <w:numFmt w:val="decimal"/>
      <w:lvlText w:val="%3."/>
      <w:lvlJc w:val="left"/>
      <w:pPr>
        <w:tabs>
          <w:tab w:val="num" w:pos="2160"/>
        </w:tabs>
        <w:ind w:left="2160" w:hanging="360"/>
      </w:pPr>
    </w:lvl>
    <w:lvl w:ilvl="3" w:tplc="A2DC7464" w:tentative="1">
      <w:start w:val="1"/>
      <w:numFmt w:val="decimal"/>
      <w:lvlText w:val="%4."/>
      <w:lvlJc w:val="left"/>
      <w:pPr>
        <w:tabs>
          <w:tab w:val="num" w:pos="2880"/>
        </w:tabs>
        <w:ind w:left="2880" w:hanging="360"/>
      </w:pPr>
    </w:lvl>
    <w:lvl w:ilvl="4" w:tplc="9252D56A" w:tentative="1">
      <w:start w:val="1"/>
      <w:numFmt w:val="decimal"/>
      <w:lvlText w:val="%5."/>
      <w:lvlJc w:val="left"/>
      <w:pPr>
        <w:tabs>
          <w:tab w:val="num" w:pos="3600"/>
        </w:tabs>
        <w:ind w:left="3600" w:hanging="360"/>
      </w:pPr>
    </w:lvl>
    <w:lvl w:ilvl="5" w:tplc="CAD4C3D6" w:tentative="1">
      <w:start w:val="1"/>
      <w:numFmt w:val="decimal"/>
      <w:lvlText w:val="%6."/>
      <w:lvlJc w:val="left"/>
      <w:pPr>
        <w:tabs>
          <w:tab w:val="num" w:pos="4320"/>
        </w:tabs>
        <w:ind w:left="4320" w:hanging="360"/>
      </w:pPr>
    </w:lvl>
    <w:lvl w:ilvl="6" w:tplc="7D30FEE0" w:tentative="1">
      <w:start w:val="1"/>
      <w:numFmt w:val="decimal"/>
      <w:lvlText w:val="%7."/>
      <w:lvlJc w:val="left"/>
      <w:pPr>
        <w:tabs>
          <w:tab w:val="num" w:pos="5040"/>
        </w:tabs>
        <w:ind w:left="5040" w:hanging="360"/>
      </w:pPr>
    </w:lvl>
    <w:lvl w:ilvl="7" w:tplc="8660A802" w:tentative="1">
      <w:start w:val="1"/>
      <w:numFmt w:val="decimal"/>
      <w:lvlText w:val="%8."/>
      <w:lvlJc w:val="left"/>
      <w:pPr>
        <w:tabs>
          <w:tab w:val="num" w:pos="5760"/>
        </w:tabs>
        <w:ind w:left="5760" w:hanging="360"/>
      </w:pPr>
    </w:lvl>
    <w:lvl w:ilvl="8" w:tplc="0004D85C" w:tentative="1">
      <w:start w:val="1"/>
      <w:numFmt w:val="decimal"/>
      <w:lvlText w:val="%9."/>
      <w:lvlJc w:val="left"/>
      <w:pPr>
        <w:tabs>
          <w:tab w:val="num" w:pos="6480"/>
        </w:tabs>
        <w:ind w:left="6480" w:hanging="360"/>
      </w:pPr>
    </w:lvl>
  </w:abstractNum>
  <w:abstractNum w:abstractNumId="8" w15:restartNumberingAfterBreak="0">
    <w:nsid w:val="74704F70"/>
    <w:multiLevelType w:val="hybridMultilevel"/>
    <w:tmpl w:val="9E1E7F7C"/>
    <w:lvl w:ilvl="0" w:tplc="372C09C8">
      <w:start w:val="1"/>
      <w:numFmt w:val="bullet"/>
      <w:lvlText w:val="-"/>
      <w:lvlJc w:val="left"/>
      <w:pPr>
        <w:tabs>
          <w:tab w:val="num" w:pos="720"/>
        </w:tabs>
        <w:ind w:left="720" w:hanging="360"/>
      </w:pPr>
      <w:rPr>
        <w:rFonts w:ascii="Times New Roman" w:hAnsi="Times New Roman" w:hint="default"/>
      </w:rPr>
    </w:lvl>
    <w:lvl w:ilvl="1" w:tplc="C2B655B0" w:tentative="1">
      <w:start w:val="1"/>
      <w:numFmt w:val="bullet"/>
      <w:lvlText w:val="-"/>
      <w:lvlJc w:val="left"/>
      <w:pPr>
        <w:tabs>
          <w:tab w:val="num" w:pos="1440"/>
        </w:tabs>
        <w:ind w:left="1440" w:hanging="360"/>
      </w:pPr>
      <w:rPr>
        <w:rFonts w:ascii="Times New Roman" w:hAnsi="Times New Roman" w:hint="default"/>
      </w:rPr>
    </w:lvl>
    <w:lvl w:ilvl="2" w:tplc="C8168A20" w:tentative="1">
      <w:start w:val="1"/>
      <w:numFmt w:val="bullet"/>
      <w:lvlText w:val="-"/>
      <w:lvlJc w:val="left"/>
      <w:pPr>
        <w:tabs>
          <w:tab w:val="num" w:pos="2160"/>
        </w:tabs>
        <w:ind w:left="2160" w:hanging="360"/>
      </w:pPr>
      <w:rPr>
        <w:rFonts w:ascii="Times New Roman" w:hAnsi="Times New Roman" w:hint="default"/>
      </w:rPr>
    </w:lvl>
    <w:lvl w:ilvl="3" w:tplc="81DC792C" w:tentative="1">
      <w:start w:val="1"/>
      <w:numFmt w:val="bullet"/>
      <w:lvlText w:val="-"/>
      <w:lvlJc w:val="left"/>
      <w:pPr>
        <w:tabs>
          <w:tab w:val="num" w:pos="2880"/>
        </w:tabs>
        <w:ind w:left="2880" w:hanging="360"/>
      </w:pPr>
      <w:rPr>
        <w:rFonts w:ascii="Times New Roman" w:hAnsi="Times New Roman" w:hint="default"/>
      </w:rPr>
    </w:lvl>
    <w:lvl w:ilvl="4" w:tplc="F2729E30" w:tentative="1">
      <w:start w:val="1"/>
      <w:numFmt w:val="bullet"/>
      <w:lvlText w:val="-"/>
      <w:lvlJc w:val="left"/>
      <w:pPr>
        <w:tabs>
          <w:tab w:val="num" w:pos="3600"/>
        </w:tabs>
        <w:ind w:left="3600" w:hanging="360"/>
      </w:pPr>
      <w:rPr>
        <w:rFonts w:ascii="Times New Roman" w:hAnsi="Times New Roman" w:hint="default"/>
      </w:rPr>
    </w:lvl>
    <w:lvl w:ilvl="5" w:tplc="1C24E0D4" w:tentative="1">
      <w:start w:val="1"/>
      <w:numFmt w:val="bullet"/>
      <w:lvlText w:val="-"/>
      <w:lvlJc w:val="left"/>
      <w:pPr>
        <w:tabs>
          <w:tab w:val="num" w:pos="4320"/>
        </w:tabs>
        <w:ind w:left="4320" w:hanging="360"/>
      </w:pPr>
      <w:rPr>
        <w:rFonts w:ascii="Times New Roman" w:hAnsi="Times New Roman" w:hint="default"/>
      </w:rPr>
    </w:lvl>
    <w:lvl w:ilvl="6" w:tplc="BE9CEDDC" w:tentative="1">
      <w:start w:val="1"/>
      <w:numFmt w:val="bullet"/>
      <w:lvlText w:val="-"/>
      <w:lvlJc w:val="left"/>
      <w:pPr>
        <w:tabs>
          <w:tab w:val="num" w:pos="5040"/>
        </w:tabs>
        <w:ind w:left="5040" w:hanging="360"/>
      </w:pPr>
      <w:rPr>
        <w:rFonts w:ascii="Times New Roman" w:hAnsi="Times New Roman" w:hint="default"/>
      </w:rPr>
    </w:lvl>
    <w:lvl w:ilvl="7" w:tplc="B93850FA" w:tentative="1">
      <w:start w:val="1"/>
      <w:numFmt w:val="bullet"/>
      <w:lvlText w:val="-"/>
      <w:lvlJc w:val="left"/>
      <w:pPr>
        <w:tabs>
          <w:tab w:val="num" w:pos="5760"/>
        </w:tabs>
        <w:ind w:left="5760" w:hanging="360"/>
      </w:pPr>
      <w:rPr>
        <w:rFonts w:ascii="Times New Roman" w:hAnsi="Times New Roman" w:hint="default"/>
      </w:rPr>
    </w:lvl>
    <w:lvl w:ilvl="8" w:tplc="1902E78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E1D6219"/>
    <w:multiLevelType w:val="hybridMultilevel"/>
    <w:tmpl w:val="369435FA"/>
    <w:lvl w:ilvl="0" w:tplc="3F82E218">
      <w:start w:val="1"/>
      <w:numFmt w:val="decimal"/>
      <w:lvlText w:val="%1."/>
      <w:lvlJc w:val="left"/>
      <w:pPr>
        <w:tabs>
          <w:tab w:val="num" w:pos="720"/>
        </w:tabs>
        <w:ind w:left="720" w:hanging="360"/>
      </w:pPr>
    </w:lvl>
    <w:lvl w:ilvl="1" w:tplc="38F0B57A" w:tentative="1">
      <w:start w:val="1"/>
      <w:numFmt w:val="decimal"/>
      <w:lvlText w:val="%2."/>
      <w:lvlJc w:val="left"/>
      <w:pPr>
        <w:tabs>
          <w:tab w:val="num" w:pos="1440"/>
        </w:tabs>
        <w:ind w:left="1440" w:hanging="360"/>
      </w:pPr>
    </w:lvl>
    <w:lvl w:ilvl="2" w:tplc="8814ED16" w:tentative="1">
      <w:start w:val="1"/>
      <w:numFmt w:val="decimal"/>
      <w:lvlText w:val="%3."/>
      <w:lvlJc w:val="left"/>
      <w:pPr>
        <w:tabs>
          <w:tab w:val="num" w:pos="2160"/>
        </w:tabs>
        <w:ind w:left="2160" w:hanging="360"/>
      </w:pPr>
    </w:lvl>
    <w:lvl w:ilvl="3" w:tplc="1C984780" w:tentative="1">
      <w:start w:val="1"/>
      <w:numFmt w:val="decimal"/>
      <w:lvlText w:val="%4."/>
      <w:lvlJc w:val="left"/>
      <w:pPr>
        <w:tabs>
          <w:tab w:val="num" w:pos="2880"/>
        </w:tabs>
        <w:ind w:left="2880" w:hanging="360"/>
      </w:pPr>
    </w:lvl>
    <w:lvl w:ilvl="4" w:tplc="8C763458" w:tentative="1">
      <w:start w:val="1"/>
      <w:numFmt w:val="decimal"/>
      <w:lvlText w:val="%5."/>
      <w:lvlJc w:val="left"/>
      <w:pPr>
        <w:tabs>
          <w:tab w:val="num" w:pos="3600"/>
        </w:tabs>
        <w:ind w:left="3600" w:hanging="360"/>
      </w:pPr>
    </w:lvl>
    <w:lvl w:ilvl="5" w:tplc="93E06476" w:tentative="1">
      <w:start w:val="1"/>
      <w:numFmt w:val="decimal"/>
      <w:lvlText w:val="%6."/>
      <w:lvlJc w:val="left"/>
      <w:pPr>
        <w:tabs>
          <w:tab w:val="num" w:pos="4320"/>
        </w:tabs>
        <w:ind w:left="4320" w:hanging="360"/>
      </w:pPr>
    </w:lvl>
    <w:lvl w:ilvl="6" w:tplc="76028FC8" w:tentative="1">
      <w:start w:val="1"/>
      <w:numFmt w:val="decimal"/>
      <w:lvlText w:val="%7."/>
      <w:lvlJc w:val="left"/>
      <w:pPr>
        <w:tabs>
          <w:tab w:val="num" w:pos="5040"/>
        </w:tabs>
        <w:ind w:left="5040" w:hanging="360"/>
      </w:pPr>
    </w:lvl>
    <w:lvl w:ilvl="7" w:tplc="6CF42474" w:tentative="1">
      <w:start w:val="1"/>
      <w:numFmt w:val="decimal"/>
      <w:lvlText w:val="%8."/>
      <w:lvlJc w:val="left"/>
      <w:pPr>
        <w:tabs>
          <w:tab w:val="num" w:pos="5760"/>
        </w:tabs>
        <w:ind w:left="5760" w:hanging="360"/>
      </w:pPr>
    </w:lvl>
    <w:lvl w:ilvl="8" w:tplc="D47AF866" w:tentative="1">
      <w:start w:val="1"/>
      <w:numFmt w:val="decimal"/>
      <w:lvlText w:val="%9."/>
      <w:lvlJc w:val="left"/>
      <w:pPr>
        <w:tabs>
          <w:tab w:val="num" w:pos="6480"/>
        </w:tabs>
        <w:ind w:left="6480" w:hanging="360"/>
      </w:pPr>
    </w:lvl>
  </w:abstractNum>
  <w:num w:numId="1">
    <w:abstractNumId w:val="1"/>
  </w:num>
  <w:num w:numId="2">
    <w:abstractNumId w:val="0"/>
  </w:num>
  <w:num w:numId="3">
    <w:abstractNumId w:val="8"/>
  </w:num>
  <w:num w:numId="4">
    <w:abstractNumId w:val="2"/>
  </w:num>
  <w:num w:numId="5">
    <w:abstractNumId w:val="6"/>
  </w:num>
  <w:num w:numId="6">
    <w:abstractNumId w:val="5"/>
  </w:num>
  <w:num w:numId="7">
    <w:abstractNumId w:val="9"/>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BE"/>
    <w:rsid w:val="000050AF"/>
    <w:rsid w:val="00097F91"/>
    <w:rsid w:val="000E53EF"/>
    <w:rsid w:val="000F168B"/>
    <w:rsid w:val="00162CA2"/>
    <w:rsid w:val="001800DA"/>
    <w:rsid w:val="00183D64"/>
    <w:rsid w:val="00201997"/>
    <w:rsid w:val="002C7940"/>
    <w:rsid w:val="002D7A1D"/>
    <w:rsid w:val="003052DD"/>
    <w:rsid w:val="00324999"/>
    <w:rsid w:val="00327127"/>
    <w:rsid w:val="0037153B"/>
    <w:rsid w:val="003D2AA4"/>
    <w:rsid w:val="003E08C2"/>
    <w:rsid w:val="003E731C"/>
    <w:rsid w:val="003F60ED"/>
    <w:rsid w:val="004366B2"/>
    <w:rsid w:val="00492F73"/>
    <w:rsid w:val="004A3B6D"/>
    <w:rsid w:val="005176A1"/>
    <w:rsid w:val="005974A2"/>
    <w:rsid w:val="005E07A6"/>
    <w:rsid w:val="00646DF2"/>
    <w:rsid w:val="00652A5E"/>
    <w:rsid w:val="00653483"/>
    <w:rsid w:val="00660CF5"/>
    <w:rsid w:val="0068100A"/>
    <w:rsid w:val="00695BF3"/>
    <w:rsid w:val="0069652A"/>
    <w:rsid w:val="006A5E4D"/>
    <w:rsid w:val="006B6C70"/>
    <w:rsid w:val="00741CD1"/>
    <w:rsid w:val="00763DED"/>
    <w:rsid w:val="007A4D69"/>
    <w:rsid w:val="007A688E"/>
    <w:rsid w:val="007C6259"/>
    <w:rsid w:val="007D0E22"/>
    <w:rsid w:val="007E748E"/>
    <w:rsid w:val="007F0445"/>
    <w:rsid w:val="007F3935"/>
    <w:rsid w:val="00806EC0"/>
    <w:rsid w:val="00844574"/>
    <w:rsid w:val="00896726"/>
    <w:rsid w:val="008A4B12"/>
    <w:rsid w:val="008A7CE8"/>
    <w:rsid w:val="008B1C06"/>
    <w:rsid w:val="008F353A"/>
    <w:rsid w:val="0092593C"/>
    <w:rsid w:val="009414EF"/>
    <w:rsid w:val="00957DFC"/>
    <w:rsid w:val="00964FE7"/>
    <w:rsid w:val="00965093"/>
    <w:rsid w:val="00973222"/>
    <w:rsid w:val="0098705E"/>
    <w:rsid w:val="00995B47"/>
    <w:rsid w:val="009A746A"/>
    <w:rsid w:val="009E27E2"/>
    <w:rsid w:val="009F609C"/>
    <w:rsid w:val="00A550AC"/>
    <w:rsid w:val="00AF2D89"/>
    <w:rsid w:val="00B1394F"/>
    <w:rsid w:val="00B256EA"/>
    <w:rsid w:val="00B37B21"/>
    <w:rsid w:val="00B813F2"/>
    <w:rsid w:val="00B831A6"/>
    <w:rsid w:val="00BD4124"/>
    <w:rsid w:val="00C80E32"/>
    <w:rsid w:val="00CB292F"/>
    <w:rsid w:val="00CC02EB"/>
    <w:rsid w:val="00D15A3B"/>
    <w:rsid w:val="00D165BE"/>
    <w:rsid w:val="00D20AB1"/>
    <w:rsid w:val="00D529C6"/>
    <w:rsid w:val="00D70361"/>
    <w:rsid w:val="00D92DAC"/>
    <w:rsid w:val="00DF2CC4"/>
    <w:rsid w:val="00E702CC"/>
    <w:rsid w:val="00F30513"/>
    <w:rsid w:val="00F5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1FCAB-B598-C74E-83B8-DF4FCAD14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5BE"/>
    <w:rPr>
      <w:color w:val="0000FF" w:themeColor="hyperlink"/>
      <w:u w:val="single"/>
    </w:rPr>
  </w:style>
  <w:style w:type="paragraph" w:styleId="BalloonText">
    <w:name w:val="Balloon Text"/>
    <w:basedOn w:val="Normal"/>
    <w:link w:val="BalloonTextChar"/>
    <w:uiPriority w:val="99"/>
    <w:semiHidden/>
    <w:unhideWhenUsed/>
    <w:rsid w:val="00D16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5BE"/>
    <w:rPr>
      <w:rFonts w:ascii="Tahoma" w:hAnsi="Tahoma" w:cs="Tahoma"/>
      <w:sz w:val="16"/>
      <w:szCs w:val="16"/>
    </w:rPr>
  </w:style>
  <w:style w:type="paragraph" w:styleId="ListParagraph">
    <w:name w:val="List Paragraph"/>
    <w:basedOn w:val="Normal"/>
    <w:uiPriority w:val="34"/>
    <w:qFormat/>
    <w:rsid w:val="00AF2D89"/>
    <w:pPr>
      <w:ind w:left="720"/>
      <w:contextualSpacing/>
    </w:pPr>
  </w:style>
  <w:style w:type="table" w:styleId="TableGrid">
    <w:name w:val="Table Grid"/>
    <w:basedOn w:val="TableNormal"/>
    <w:uiPriority w:val="59"/>
    <w:rsid w:val="00806E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TMLCite">
    <w:name w:val="HTML Cite"/>
    <w:basedOn w:val="DefaultParagraphFont"/>
    <w:uiPriority w:val="99"/>
    <w:semiHidden/>
    <w:unhideWhenUsed/>
    <w:rsid w:val="003F60ED"/>
    <w:rPr>
      <w:i/>
      <w:iCs/>
    </w:rPr>
  </w:style>
  <w:style w:type="paragraph" w:styleId="NormalWeb">
    <w:name w:val="Normal (Web)"/>
    <w:basedOn w:val="Normal"/>
    <w:uiPriority w:val="99"/>
    <w:semiHidden/>
    <w:unhideWhenUsed/>
    <w:rsid w:val="003E731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B1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C06"/>
  </w:style>
  <w:style w:type="paragraph" w:styleId="Footer">
    <w:name w:val="footer"/>
    <w:basedOn w:val="Normal"/>
    <w:link w:val="FooterChar"/>
    <w:uiPriority w:val="99"/>
    <w:unhideWhenUsed/>
    <w:rsid w:val="008B1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0002">
      <w:bodyDiv w:val="1"/>
      <w:marLeft w:val="0"/>
      <w:marRight w:val="0"/>
      <w:marTop w:val="0"/>
      <w:marBottom w:val="0"/>
      <w:divBdr>
        <w:top w:val="none" w:sz="0" w:space="0" w:color="auto"/>
        <w:left w:val="none" w:sz="0" w:space="0" w:color="auto"/>
        <w:bottom w:val="none" w:sz="0" w:space="0" w:color="auto"/>
        <w:right w:val="none" w:sz="0" w:space="0" w:color="auto"/>
      </w:divBdr>
      <w:divsChild>
        <w:div w:id="369644683">
          <w:marLeft w:val="45"/>
          <w:marRight w:val="45"/>
          <w:marTop w:val="15"/>
          <w:marBottom w:val="0"/>
          <w:divBdr>
            <w:top w:val="none" w:sz="0" w:space="0" w:color="auto"/>
            <w:left w:val="none" w:sz="0" w:space="0" w:color="auto"/>
            <w:bottom w:val="none" w:sz="0" w:space="0" w:color="auto"/>
            <w:right w:val="none" w:sz="0" w:space="0" w:color="auto"/>
          </w:divBdr>
          <w:divsChild>
            <w:div w:id="150694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76582">
      <w:bodyDiv w:val="1"/>
      <w:marLeft w:val="0"/>
      <w:marRight w:val="0"/>
      <w:marTop w:val="0"/>
      <w:marBottom w:val="0"/>
      <w:divBdr>
        <w:top w:val="none" w:sz="0" w:space="0" w:color="auto"/>
        <w:left w:val="none" w:sz="0" w:space="0" w:color="auto"/>
        <w:bottom w:val="none" w:sz="0" w:space="0" w:color="auto"/>
        <w:right w:val="none" w:sz="0" w:space="0" w:color="auto"/>
      </w:divBdr>
    </w:div>
    <w:div w:id="566495501">
      <w:bodyDiv w:val="1"/>
      <w:marLeft w:val="0"/>
      <w:marRight w:val="0"/>
      <w:marTop w:val="0"/>
      <w:marBottom w:val="0"/>
      <w:divBdr>
        <w:top w:val="none" w:sz="0" w:space="0" w:color="auto"/>
        <w:left w:val="none" w:sz="0" w:space="0" w:color="auto"/>
        <w:bottom w:val="none" w:sz="0" w:space="0" w:color="auto"/>
        <w:right w:val="none" w:sz="0" w:space="0" w:color="auto"/>
      </w:divBdr>
      <w:divsChild>
        <w:div w:id="1716927556">
          <w:marLeft w:val="547"/>
          <w:marRight w:val="0"/>
          <w:marTop w:val="0"/>
          <w:marBottom w:val="0"/>
          <w:divBdr>
            <w:top w:val="none" w:sz="0" w:space="0" w:color="auto"/>
            <w:left w:val="none" w:sz="0" w:space="0" w:color="auto"/>
            <w:bottom w:val="none" w:sz="0" w:space="0" w:color="auto"/>
            <w:right w:val="none" w:sz="0" w:space="0" w:color="auto"/>
          </w:divBdr>
        </w:div>
      </w:divsChild>
    </w:div>
    <w:div w:id="618948495">
      <w:bodyDiv w:val="1"/>
      <w:marLeft w:val="0"/>
      <w:marRight w:val="0"/>
      <w:marTop w:val="0"/>
      <w:marBottom w:val="0"/>
      <w:divBdr>
        <w:top w:val="none" w:sz="0" w:space="0" w:color="auto"/>
        <w:left w:val="none" w:sz="0" w:space="0" w:color="auto"/>
        <w:bottom w:val="none" w:sz="0" w:space="0" w:color="auto"/>
        <w:right w:val="none" w:sz="0" w:space="0" w:color="auto"/>
      </w:divBdr>
    </w:div>
    <w:div w:id="796996353">
      <w:bodyDiv w:val="1"/>
      <w:marLeft w:val="0"/>
      <w:marRight w:val="0"/>
      <w:marTop w:val="0"/>
      <w:marBottom w:val="0"/>
      <w:divBdr>
        <w:top w:val="none" w:sz="0" w:space="0" w:color="auto"/>
        <w:left w:val="none" w:sz="0" w:space="0" w:color="auto"/>
        <w:bottom w:val="none" w:sz="0" w:space="0" w:color="auto"/>
        <w:right w:val="none" w:sz="0" w:space="0" w:color="auto"/>
      </w:divBdr>
    </w:div>
    <w:div w:id="848524983">
      <w:bodyDiv w:val="1"/>
      <w:marLeft w:val="0"/>
      <w:marRight w:val="0"/>
      <w:marTop w:val="0"/>
      <w:marBottom w:val="0"/>
      <w:divBdr>
        <w:top w:val="none" w:sz="0" w:space="0" w:color="auto"/>
        <w:left w:val="none" w:sz="0" w:space="0" w:color="auto"/>
        <w:bottom w:val="none" w:sz="0" w:space="0" w:color="auto"/>
        <w:right w:val="none" w:sz="0" w:space="0" w:color="auto"/>
      </w:divBdr>
    </w:div>
    <w:div w:id="1070350189">
      <w:bodyDiv w:val="1"/>
      <w:marLeft w:val="0"/>
      <w:marRight w:val="0"/>
      <w:marTop w:val="0"/>
      <w:marBottom w:val="0"/>
      <w:divBdr>
        <w:top w:val="none" w:sz="0" w:space="0" w:color="auto"/>
        <w:left w:val="none" w:sz="0" w:space="0" w:color="auto"/>
        <w:bottom w:val="none" w:sz="0" w:space="0" w:color="auto"/>
        <w:right w:val="none" w:sz="0" w:space="0" w:color="auto"/>
      </w:divBdr>
    </w:div>
    <w:div w:id="1234589147">
      <w:bodyDiv w:val="1"/>
      <w:marLeft w:val="0"/>
      <w:marRight w:val="0"/>
      <w:marTop w:val="0"/>
      <w:marBottom w:val="0"/>
      <w:divBdr>
        <w:top w:val="none" w:sz="0" w:space="0" w:color="auto"/>
        <w:left w:val="none" w:sz="0" w:space="0" w:color="auto"/>
        <w:bottom w:val="none" w:sz="0" w:space="0" w:color="auto"/>
        <w:right w:val="none" w:sz="0" w:space="0" w:color="auto"/>
      </w:divBdr>
    </w:div>
    <w:div w:id="1415780455">
      <w:bodyDiv w:val="1"/>
      <w:marLeft w:val="0"/>
      <w:marRight w:val="0"/>
      <w:marTop w:val="0"/>
      <w:marBottom w:val="0"/>
      <w:divBdr>
        <w:top w:val="none" w:sz="0" w:space="0" w:color="auto"/>
        <w:left w:val="none" w:sz="0" w:space="0" w:color="auto"/>
        <w:bottom w:val="none" w:sz="0" w:space="0" w:color="auto"/>
        <w:right w:val="none" w:sz="0" w:space="0" w:color="auto"/>
      </w:divBdr>
      <w:divsChild>
        <w:div w:id="2045326622">
          <w:marLeft w:val="547"/>
          <w:marRight w:val="0"/>
          <w:marTop w:val="0"/>
          <w:marBottom w:val="0"/>
          <w:divBdr>
            <w:top w:val="none" w:sz="0" w:space="0" w:color="auto"/>
            <w:left w:val="none" w:sz="0" w:space="0" w:color="auto"/>
            <w:bottom w:val="none" w:sz="0" w:space="0" w:color="auto"/>
            <w:right w:val="none" w:sz="0" w:space="0" w:color="auto"/>
          </w:divBdr>
        </w:div>
      </w:divsChild>
    </w:div>
    <w:div w:id="1441989616">
      <w:bodyDiv w:val="1"/>
      <w:marLeft w:val="0"/>
      <w:marRight w:val="0"/>
      <w:marTop w:val="0"/>
      <w:marBottom w:val="0"/>
      <w:divBdr>
        <w:top w:val="none" w:sz="0" w:space="0" w:color="auto"/>
        <w:left w:val="none" w:sz="0" w:space="0" w:color="auto"/>
        <w:bottom w:val="none" w:sz="0" w:space="0" w:color="auto"/>
        <w:right w:val="none" w:sz="0" w:space="0" w:color="auto"/>
      </w:divBdr>
    </w:div>
    <w:div w:id="1505393670">
      <w:bodyDiv w:val="1"/>
      <w:marLeft w:val="0"/>
      <w:marRight w:val="0"/>
      <w:marTop w:val="0"/>
      <w:marBottom w:val="0"/>
      <w:divBdr>
        <w:top w:val="none" w:sz="0" w:space="0" w:color="auto"/>
        <w:left w:val="none" w:sz="0" w:space="0" w:color="auto"/>
        <w:bottom w:val="none" w:sz="0" w:space="0" w:color="auto"/>
        <w:right w:val="none" w:sz="0" w:space="0" w:color="auto"/>
      </w:divBdr>
    </w:div>
    <w:div w:id="1611430963">
      <w:bodyDiv w:val="1"/>
      <w:marLeft w:val="0"/>
      <w:marRight w:val="0"/>
      <w:marTop w:val="0"/>
      <w:marBottom w:val="0"/>
      <w:divBdr>
        <w:top w:val="none" w:sz="0" w:space="0" w:color="auto"/>
        <w:left w:val="none" w:sz="0" w:space="0" w:color="auto"/>
        <w:bottom w:val="none" w:sz="0" w:space="0" w:color="auto"/>
        <w:right w:val="none" w:sz="0" w:space="0" w:color="auto"/>
      </w:divBdr>
    </w:div>
    <w:div w:id="1657610805">
      <w:bodyDiv w:val="1"/>
      <w:marLeft w:val="0"/>
      <w:marRight w:val="0"/>
      <w:marTop w:val="0"/>
      <w:marBottom w:val="0"/>
      <w:divBdr>
        <w:top w:val="none" w:sz="0" w:space="0" w:color="auto"/>
        <w:left w:val="none" w:sz="0" w:space="0" w:color="auto"/>
        <w:bottom w:val="none" w:sz="0" w:space="0" w:color="auto"/>
        <w:right w:val="none" w:sz="0" w:space="0" w:color="auto"/>
      </w:divBdr>
    </w:div>
    <w:div w:id="1711612904">
      <w:bodyDiv w:val="1"/>
      <w:marLeft w:val="0"/>
      <w:marRight w:val="0"/>
      <w:marTop w:val="0"/>
      <w:marBottom w:val="0"/>
      <w:divBdr>
        <w:top w:val="none" w:sz="0" w:space="0" w:color="auto"/>
        <w:left w:val="none" w:sz="0" w:space="0" w:color="auto"/>
        <w:bottom w:val="none" w:sz="0" w:space="0" w:color="auto"/>
        <w:right w:val="none" w:sz="0" w:space="0" w:color="auto"/>
      </w:divBdr>
    </w:div>
    <w:div w:id="1879466909">
      <w:bodyDiv w:val="1"/>
      <w:marLeft w:val="0"/>
      <w:marRight w:val="0"/>
      <w:marTop w:val="0"/>
      <w:marBottom w:val="0"/>
      <w:divBdr>
        <w:top w:val="none" w:sz="0" w:space="0" w:color="auto"/>
        <w:left w:val="none" w:sz="0" w:space="0" w:color="auto"/>
        <w:bottom w:val="none" w:sz="0" w:space="0" w:color="auto"/>
        <w:right w:val="none" w:sz="0" w:space="0" w:color="auto"/>
      </w:divBdr>
    </w:div>
    <w:div w:id="1915234741">
      <w:bodyDiv w:val="1"/>
      <w:marLeft w:val="0"/>
      <w:marRight w:val="0"/>
      <w:marTop w:val="0"/>
      <w:marBottom w:val="0"/>
      <w:divBdr>
        <w:top w:val="none" w:sz="0" w:space="0" w:color="auto"/>
        <w:left w:val="none" w:sz="0" w:space="0" w:color="auto"/>
        <w:bottom w:val="none" w:sz="0" w:space="0" w:color="auto"/>
        <w:right w:val="none" w:sz="0" w:space="0" w:color="auto"/>
      </w:divBdr>
    </w:div>
    <w:div w:id="2001536374">
      <w:bodyDiv w:val="1"/>
      <w:marLeft w:val="0"/>
      <w:marRight w:val="0"/>
      <w:marTop w:val="0"/>
      <w:marBottom w:val="0"/>
      <w:divBdr>
        <w:top w:val="none" w:sz="0" w:space="0" w:color="auto"/>
        <w:left w:val="none" w:sz="0" w:space="0" w:color="auto"/>
        <w:bottom w:val="none" w:sz="0" w:space="0" w:color="auto"/>
        <w:right w:val="none" w:sz="0" w:space="0" w:color="auto"/>
      </w:divBdr>
    </w:div>
    <w:div w:id="2121562851">
      <w:bodyDiv w:val="1"/>
      <w:marLeft w:val="0"/>
      <w:marRight w:val="0"/>
      <w:marTop w:val="0"/>
      <w:marBottom w:val="0"/>
      <w:divBdr>
        <w:top w:val="none" w:sz="0" w:space="0" w:color="auto"/>
        <w:left w:val="none" w:sz="0" w:space="0" w:color="auto"/>
        <w:bottom w:val="none" w:sz="0" w:space="0" w:color="auto"/>
        <w:right w:val="none" w:sz="0" w:space="0" w:color="auto"/>
      </w:divBdr>
      <w:divsChild>
        <w:div w:id="2192947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tha@vnua.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3372</Words>
  <Characters>19223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KHoa QLD</cp:lastModifiedBy>
  <cp:revision>2</cp:revision>
  <dcterms:created xsi:type="dcterms:W3CDTF">2020-11-05T04:26:00Z</dcterms:created>
  <dcterms:modified xsi:type="dcterms:W3CDTF">2020-11-05T04:26:00Z</dcterms:modified>
</cp:coreProperties>
</file>